
<file path=[Content_Types].xml><?xml version="1.0" encoding="utf-8"?>
<Types xmlns="http://schemas.openxmlformats.org/package/2006/content-types">
  <Default Extension="rels" ContentType="application/vnd.openxmlformats-package.relationships+xml"/>
  <Default Extension="xml" ContentType="application/xml"/>
  <Default Extension="emf" ContentType="image/emf"/>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ind w:left="0"/>
        <w:rPr>
          <w:rFonts w:ascii="方正黑体_GBK" w:eastAsia="方正黑体_GBK" w:hint="eastAsia"/>
          <w:bCs/>
          <w:sz w:val="32"/>
          <w:szCs w:val="32"/>
        </w:rPr>
      </w:pPr>
      <w:r>
        <w:rPr>
          <w:rFonts w:ascii="方正黑体_GBK" w:eastAsia="方正黑体_GBK" w:hint="eastAsia"/>
          <w:bCs/>
          <w:sz w:val="32"/>
          <w:szCs w:val="32"/>
        </w:rPr>
        <w:t>附件</w:t>
      </w:r>
      <w:r>
        <w:rPr>
          <w:rFonts w:ascii="方正黑体_GBK" w:eastAsia="方正黑体_GBK"/>
          <w:bCs/>
          <w:sz w:val="32"/>
          <w:szCs w:val="32"/>
        </w:rPr>
        <w:t>5</w:t>
      </w:r>
    </w:p>
    <w:p>
      <w:pPr>
        <w:spacing w:line="560" w:lineRule="exact"/>
        <w:ind w:firstLine="640"/>
        <w:rPr>
          <w:rFonts w:eastAsia="方正小标宋简体"/>
          <w:bCs/>
          <w:sz w:val="32"/>
          <w:szCs w:val="32"/>
        </w:rPr>
      </w:pPr>
    </w:p>
    <w:p>
      <w:pPr>
        <w:spacing w:line="560" w:lineRule="exact"/>
        <w:ind w:left="0"/>
        <w:jc w:val="center"/>
        <w:rPr>
          <w:rFonts w:eastAsia="方正小标宋_GBK"/>
          <w:sz w:val="44"/>
          <w:szCs w:val="44"/>
        </w:rPr>
      </w:pPr>
      <w:r>
        <w:rPr>
          <w:rFonts w:eastAsia="方正小标宋_GBK"/>
          <w:sz w:val="44"/>
          <w:szCs w:val="44"/>
        </w:rPr>
        <w:t>拱北海关进出口食品安全突发事件</w:t>
      </w:r>
    </w:p>
    <w:p>
      <w:pPr>
        <w:spacing w:line="560" w:lineRule="exact"/>
        <w:ind w:left="0"/>
        <w:jc w:val="center"/>
        <w:rPr>
          <w:rFonts w:eastAsia="方正小标宋_GBK"/>
          <w:sz w:val="44"/>
          <w:szCs w:val="44"/>
        </w:rPr>
      </w:pPr>
      <w:r>
        <w:rPr>
          <w:rFonts w:eastAsia="方正小标宋_GBK"/>
          <w:sz w:val="44"/>
          <w:szCs w:val="44"/>
        </w:rPr>
        <w:t>应急处置预案</w:t>
      </w:r>
    </w:p>
    <w:p>
      <w:pPr>
        <w:spacing w:line="560" w:lineRule="exact"/>
        <w:jc w:val="center"/>
        <w:rPr>
          <w:rFonts w:eastAsia="方正仿宋_GBK"/>
          <w:sz w:val="32"/>
        </w:rPr>
      </w:pPr>
      <w:r>
        <w:rPr>
          <w:rFonts w:eastAsia="方正仿宋_GBK" w:hint="eastAsia"/>
          <w:sz w:val="32"/>
        </w:rPr>
        <w:t>（2019年修订）</w:t>
      </w:r>
    </w:p>
    <w:p>
      <w:pPr>
        <w:spacing w:line="560" w:lineRule="exact"/>
        <w:jc w:val="center"/>
        <w:rPr>
          <w:rFonts w:eastAsia="方正仿宋_GBK"/>
          <w:sz w:val="32"/>
        </w:rPr>
      </w:pPr>
    </w:p>
    <w:p>
      <w:pPr>
        <w:spacing w:line="560" w:lineRule="exact"/>
        <w:ind w:firstLineChars="196" w:firstLine="627"/>
        <w:rPr>
          <w:rFonts w:eastAsia="方正黑体_GBK"/>
          <w:sz w:val="32"/>
        </w:rPr>
      </w:pPr>
      <w:r>
        <w:rPr>
          <w:rFonts w:eastAsia="方正黑体_GBK"/>
          <w:bCs/>
          <w:sz w:val="32"/>
        </w:rPr>
        <w:t>1</w:t>
      </w:r>
      <w:r>
        <w:rPr>
          <w:rFonts w:eastAsia="方正黑体_GBK" w:hint="eastAsia"/>
          <w:bCs/>
          <w:sz w:val="32"/>
        </w:rPr>
        <w:t xml:space="preserve"> </w:t>
      </w:r>
      <w:r>
        <w:rPr>
          <w:rFonts w:eastAsia="方正黑体_GBK"/>
          <w:sz w:val="32"/>
        </w:rPr>
        <w:t>总则</w:t>
      </w:r>
    </w:p>
    <w:p>
      <w:pPr>
        <w:spacing w:line="560" w:lineRule="exact"/>
        <w:ind w:firstLineChars="200" w:firstLine="640"/>
        <w:rPr>
          <w:rFonts w:eastAsia="方正楷体_GBK"/>
          <w:b/>
          <w:bCs/>
          <w:sz w:val="32"/>
          <w:szCs w:val="32"/>
        </w:rPr>
      </w:pPr>
      <w:r>
        <w:rPr>
          <w:rFonts w:eastAsia="方正楷体_GBK"/>
          <w:sz w:val="32"/>
          <w:szCs w:val="32"/>
        </w:rPr>
        <w:t>1.1</w:t>
      </w:r>
      <w:r>
        <w:rPr>
          <w:rFonts w:eastAsia="方正楷体_GBK" w:hint="eastAsia"/>
          <w:sz w:val="32"/>
          <w:szCs w:val="32"/>
        </w:rPr>
        <w:t xml:space="preserve"> </w:t>
      </w:r>
      <w:r>
        <w:rPr>
          <w:rFonts w:eastAsia="方正楷体_GBK"/>
          <w:b/>
          <w:bCs/>
          <w:sz w:val="32"/>
          <w:szCs w:val="32"/>
        </w:rPr>
        <w:t>编制目的</w:t>
      </w:r>
    </w:p>
    <w:p>
      <w:pPr>
        <w:pStyle w:val="19"/>
        <w:spacing w:line="560" w:lineRule="exact"/>
      </w:pPr>
      <w:r>
        <w:t>快速、高效、有序应对</w:t>
      </w:r>
      <w:r>
        <w:rPr>
          <w:rFonts w:hint="eastAsia"/>
        </w:rPr>
        <w:t>我关</w:t>
      </w:r>
      <w:r>
        <w:t>进出口食品安全突发事件（以下简称突发事件），最大限度地控制、减轻和消除突发事件带来的负面影响或损失，保护公众、动植物健康和生态环境安全，维护正常的进出口贸易秩序。</w:t>
      </w:r>
    </w:p>
    <w:p>
      <w:pPr>
        <w:spacing w:line="560" w:lineRule="exact"/>
        <w:ind w:firstLineChars="200" w:firstLine="640"/>
        <w:rPr>
          <w:rFonts w:eastAsia="方正楷体_GBK"/>
          <w:b/>
          <w:bCs/>
          <w:sz w:val="32"/>
          <w:szCs w:val="32"/>
        </w:rPr>
      </w:pPr>
      <w:r>
        <w:rPr>
          <w:rFonts w:eastAsia="方正楷体_GBK"/>
          <w:sz w:val="32"/>
          <w:szCs w:val="32"/>
        </w:rPr>
        <w:t>1.2</w:t>
      </w:r>
      <w:r>
        <w:rPr>
          <w:rFonts w:eastAsia="方正楷体_GBK" w:hint="eastAsia"/>
          <w:sz w:val="32"/>
          <w:szCs w:val="32"/>
        </w:rPr>
        <w:t xml:space="preserve"> </w:t>
      </w:r>
      <w:r>
        <w:rPr>
          <w:rFonts w:eastAsia="方正楷体_GBK"/>
          <w:b/>
          <w:bCs/>
          <w:sz w:val="32"/>
          <w:szCs w:val="32"/>
        </w:rPr>
        <w:t>编制依据</w:t>
      </w:r>
    </w:p>
    <w:p>
      <w:pPr>
        <w:pStyle w:val="19"/>
        <w:spacing w:line="560" w:lineRule="exact"/>
        <w:rPr>
          <w:szCs w:val="32"/>
        </w:rPr>
      </w:pPr>
      <w:r>
        <w:rPr>
          <w:szCs w:val="32"/>
        </w:rPr>
        <w:t>根据《中华人民共和国海关法》《中华人民共和国食品安全法》及其实施条例、《中华人民共和国国境卫生检疫法》《</w:t>
      </w:r>
      <w:r>
        <w:rPr>
          <w:szCs w:val="32"/>
        </w:rPr>
        <w:fldChar w:fldCharType="begin"/>
      </w:r>
      <w:r>
        <w:instrText>HYPERLINK "http://law.foodmate.net/show-1710.html"</w:instrText>
      </w:r>
      <w:r>
        <w:rPr>
          <w:szCs w:val="32"/>
        </w:rPr>
        <w:fldChar w:fldCharType="separate"/>
      </w:r>
      <w:r>
        <w:rPr>
          <w:szCs w:val="32"/>
        </w:rPr>
        <w:t>中华人民共和国进出境动植物检疫法</w:t>
      </w:r>
      <w:r>
        <w:rPr>
          <w:szCs w:val="32"/>
        </w:rPr>
        <w:fldChar w:fldCharType="end"/>
      </w:r>
      <w:r>
        <w:rPr>
          <w:szCs w:val="32"/>
        </w:rPr>
        <w:t>》及其实施条例、《</w:t>
      </w:r>
      <w:r>
        <w:rPr>
          <w:szCs w:val="32"/>
        </w:rPr>
        <w:fldChar w:fldCharType="begin"/>
      </w:r>
      <w:r>
        <w:instrText>HYPERLINK "http://law.foodmate.net/show-163331.html"</w:instrText>
      </w:r>
      <w:r>
        <w:rPr>
          <w:szCs w:val="32"/>
        </w:rPr>
        <w:fldChar w:fldCharType="separate"/>
      </w:r>
      <w:r>
        <w:rPr>
          <w:szCs w:val="32"/>
        </w:rPr>
        <w:t>中华人民共和国进出口商品检验法</w:t>
      </w:r>
      <w:r>
        <w:rPr>
          <w:szCs w:val="32"/>
        </w:rPr>
        <w:fldChar w:fldCharType="end"/>
      </w:r>
      <w:r>
        <w:rPr>
          <w:szCs w:val="32"/>
        </w:rPr>
        <w:t>》及其实施条例、《农产品质量安全法》《中华人民共和国突发事件应对法》《国家突发公共事件总体应急预案》《海关系统突发事件应急预案》《国务院关于加强食品安全工作的决定》《国务院关于加强食品等产品安全监督管理的特别规定》《国务院关于加强产品质量和食品安全工作的通知》《地方党政领导干部食品安全责任制规定》等法律</w:t>
      </w:r>
      <w:r>
        <w:rPr>
          <w:rFonts w:hint="eastAsia"/>
          <w:szCs w:val="32"/>
        </w:rPr>
        <w:t>、</w:t>
      </w:r>
      <w:r>
        <w:rPr>
          <w:szCs w:val="32"/>
        </w:rPr>
        <w:t>法规</w:t>
      </w:r>
      <w:r>
        <w:rPr>
          <w:rFonts w:hint="eastAsia"/>
          <w:szCs w:val="32"/>
        </w:rPr>
        <w:t>和相关规定</w:t>
      </w:r>
      <w:r>
        <w:rPr>
          <w:szCs w:val="32"/>
        </w:rPr>
        <w:t>，结合</w:t>
      </w:r>
      <w:r>
        <w:rPr>
          <w:bCs/>
        </w:rPr>
        <w:t>《拱北海关突发事件应急预案》《拱北海关突发事件应急</w:t>
      </w:r>
      <w:r>
        <w:rPr>
          <w:rFonts w:hint="eastAsia"/>
          <w:bCs/>
        </w:rPr>
        <w:t>管理暂行办法</w:t>
      </w:r>
      <w:r>
        <w:rPr>
          <w:bCs/>
        </w:rPr>
        <w:t>》</w:t>
      </w:r>
      <w:r>
        <w:rPr>
          <w:szCs w:val="32"/>
        </w:rPr>
        <w:t>制定本预案。</w:t>
      </w:r>
    </w:p>
    <w:p>
      <w:pPr>
        <w:spacing w:line="560" w:lineRule="exact"/>
        <w:ind w:firstLineChars="200" w:firstLine="640"/>
        <w:rPr>
          <w:rFonts w:eastAsia="方正楷体_GBK"/>
          <w:b/>
          <w:bCs/>
          <w:sz w:val="32"/>
          <w:szCs w:val="32"/>
        </w:rPr>
      </w:pPr>
      <w:r>
        <w:rPr>
          <w:rFonts w:eastAsia="方正楷体_GBK"/>
          <w:sz w:val="32"/>
          <w:szCs w:val="32"/>
        </w:rPr>
        <w:t>1.3</w:t>
      </w:r>
      <w:r>
        <w:rPr>
          <w:rFonts w:eastAsia="方正楷体_GBK" w:hint="eastAsia"/>
          <w:sz w:val="32"/>
          <w:szCs w:val="32"/>
        </w:rPr>
        <w:t xml:space="preserve"> </w:t>
      </w:r>
      <w:r>
        <w:rPr>
          <w:rFonts w:eastAsia="方正楷体_GBK"/>
          <w:b/>
          <w:bCs/>
          <w:sz w:val="32"/>
          <w:szCs w:val="32"/>
        </w:rPr>
        <w:t>适用范围</w:t>
      </w:r>
    </w:p>
    <w:p>
      <w:pPr>
        <w:spacing w:line="560" w:lineRule="exact"/>
        <w:ind w:firstLineChars="200" w:firstLine="640"/>
        <w:rPr>
          <w:rFonts w:eastAsia="方正仿宋_GBK"/>
          <w:sz w:val="32"/>
          <w:szCs w:val="32"/>
        </w:rPr>
      </w:pPr>
      <w:r>
        <w:rPr>
          <w:rFonts w:eastAsia="方正仿宋_GBK"/>
          <w:sz w:val="32"/>
          <w:szCs w:val="32"/>
        </w:rPr>
        <w:t>本预案适用于</w:t>
      </w:r>
      <w:r>
        <w:rPr>
          <w:rFonts w:eastAsia="方正仿宋_GBK" w:hint="eastAsia"/>
          <w:sz w:val="32"/>
          <w:szCs w:val="32"/>
        </w:rPr>
        <w:t>我关</w:t>
      </w:r>
      <w:r>
        <w:rPr>
          <w:rFonts w:eastAsia="方正仿宋_GBK"/>
          <w:sz w:val="32"/>
          <w:szCs w:val="32"/>
        </w:rPr>
        <w:t>在进出口食品检验检疫工作中突然发生的安全事件，对公众安全、动植物健康、生态环境安全或进出口贸易产生重大影响或构成严重威胁，引起或可能引起社会高度关注的进出口食品安全突发事件的应急处理工作。</w:t>
      </w:r>
    </w:p>
    <w:p>
      <w:pPr>
        <w:spacing w:line="560" w:lineRule="exact"/>
        <w:ind w:firstLineChars="200" w:firstLine="640"/>
        <w:rPr>
          <w:rFonts w:eastAsia="方正仿宋_GBK"/>
          <w:b/>
          <w:sz w:val="32"/>
        </w:rPr>
      </w:pPr>
      <w:r>
        <w:rPr>
          <w:rFonts w:eastAsia="方正楷体_GBK"/>
          <w:sz w:val="32"/>
        </w:rPr>
        <w:t>1.4</w:t>
      </w:r>
      <w:r>
        <w:rPr>
          <w:rFonts w:eastAsia="方正楷体_GBK" w:hint="eastAsia"/>
          <w:sz w:val="32"/>
        </w:rPr>
        <w:t xml:space="preserve"> </w:t>
      </w:r>
      <w:r>
        <w:rPr>
          <w:rFonts w:eastAsia="方正楷体_GBK"/>
          <w:b/>
          <w:sz w:val="32"/>
        </w:rPr>
        <w:t>工</w:t>
      </w:r>
      <w:r>
        <w:rPr>
          <w:rFonts w:ascii="方正楷体_GBK" w:eastAsia="方正楷体_GBK"/>
          <w:b/>
          <w:sz w:val="32"/>
          <w:szCs w:val="32"/>
        </w:rPr>
        <w:t>作原则</w:t>
      </w:r>
    </w:p>
    <w:p>
      <w:pPr>
        <w:pStyle w:val="124"/>
        <w:spacing w:line="560" w:lineRule="exact"/>
        <w:rPr>
          <w:szCs w:val="32"/>
        </w:rPr>
      </w:pPr>
      <w:r>
        <w:rPr>
          <w:rFonts w:hint="eastAsia"/>
          <w:bCs/>
        </w:rPr>
        <w:t>统一指挥，分级管理，各司其职；资源整合，分工协作，信息畅通；及时响应，迅速介入，科学研判；团结协作，服从大局，妥善处置。</w:t>
      </w:r>
    </w:p>
    <w:p>
      <w:pPr>
        <w:spacing w:line="560" w:lineRule="exact"/>
        <w:ind w:firstLineChars="200" w:firstLine="640"/>
        <w:rPr>
          <w:rFonts w:eastAsia="方正楷体_GBK"/>
          <w:b/>
          <w:sz w:val="32"/>
        </w:rPr>
      </w:pPr>
      <w:r>
        <w:rPr>
          <w:rFonts w:eastAsia="方正楷体_GBK"/>
          <w:sz w:val="32"/>
          <w:szCs w:val="32"/>
        </w:rPr>
        <w:t>1.5</w:t>
      </w:r>
      <w:r>
        <w:rPr>
          <w:rFonts w:eastAsia="方正楷体_GBK" w:hint="eastAsia"/>
          <w:sz w:val="32"/>
          <w:szCs w:val="32"/>
        </w:rPr>
        <w:t xml:space="preserve"> </w:t>
      </w:r>
      <w:r>
        <w:rPr>
          <w:rFonts w:ascii="方正楷体_GBK" w:eastAsia="方正楷体_GBK"/>
          <w:b/>
          <w:sz w:val="32"/>
          <w:szCs w:val="32"/>
        </w:rPr>
        <w:t>事件分级及响应</w:t>
      </w:r>
      <w:bookmarkStart w:id="0" w:name="_Toc8662746"/>
    </w:p>
    <w:p>
      <w:pPr>
        <w:spacing w:line="560" w:lineRule="exact"/>
        <w:ind w:firstLineChars="200" w:firstLine="640"/>
        <w:rPr>
          <w:rFonts w:eastAsia="方正仿宋_GBK"/>
          <w:b/>
          <w:bCs/>
          <w:sz w:val="32"/>
          <w:szCs w:val="32"/>
        </w:rPr>
      </w:pPr>
      <w:r>
        <w:rPr>
          <w:rFonts w:eastAsia="方正仿宋_GBK"/>
          <w:bCs/>
          <w:sz w:val="32"/>
          <w:szCs w:val="32"/>
        </w:rPr>
        <w:t>1.5.1</w:t>
      </w:r>
      <w:r>
        <w:rPr>
          <w:rFonts w:eastAsia="方正仿宋_GBK" w:hint="eastAsia"/>
          <w:bCs/>
          <w:sz w:val="32"/>
          <w:szCs w:val="32"/>
        </w:rPr>
        <w:t xml:space="preserve"> </w:t>
      </w:r>
      <w:r>
        <w:rPr>
          <w:rFonts w:eastAsia="方正仿宋_GBK"/>
          <w:b/>
          <w:bCs/>
          <w:sz w:val="32"/>
          <w:szCs w:val="32"/>
        </w:rPr>
        <w:t>事件分级</w:t>
      </w:r>
      <w:bookmarkEnd w:id="0"/>
    </w:p>
    <w:p>
      <w:pPr>
        <w:spacing w:line="560" w:lineRule="exact"/>
        <w:ind w:firstLineChars="200" w:firstLine="640"/>
        <w:rPr>
          <w:rFonts w:eastAsia="方正仿宋_GBK"/>
          <w:bCs/>
          <w:sz w:val="32"/>
          <w:szCs w:val="32"/>
        </w:rPr>
      </w:pPr>
      <w:r>
        <w:rPr>
          <w:rFonts w:eastAsia="方正仿宋_GBK"/>
          <w:bCs/>
          <w:sz w:val="32"/>
          <w:szCs w:val="32"/>
        </w:rPr>
        <w:t>根据事件性质、严重程度、可控性和影响范围等因素，</w:t>
      </w:r>
      <w:r>
        <w:rPr>
          <w:rFonts w:eastAsia="方正仿宋_GBK"/>
          <w:bCs/>
          <w:sz w:val="32"/>
        </w:rPr>
        <w:t>由高到低分为四级：</w:t>
      </w:r>
      <w:r>
        <w:rPr>
          <w:rFonts w:ascii="宋体" w:cs="宋体" w:hint="eastAsia"/>
          <w:bCs/>
          <w:sz w:val="32"/>
          <w:szCs w:val="32"/>
        </w:rPr>
        <w:t>Ⅰ</w:t>
      </w:r>
      <w:r>
        <w:rPr>
          <w:rFonts w:eastAsia="方正仿宋_GBK"/>
          <w:bCs/>
          <w:sz w:val="32"/>
        </w:rPr>
        <w:t>级（特别重大）、</w:t>
      </w:r>
      <w:r>
        <w:rPr>
          <w:rFonts w:ascii="宋体" w:cs="宋体" w:hint="eastAsia"/>
          <w:bCs/>
          <w:sz w:val="32"/>
          <w:szCs w:val="32"/>
        </w:rPr>
        <w:t>Ⅱ</w:t>
      </w:r>
      <w:r>
        <w:rPr>
          <w:rFonts w:eastAsia="方正仿宋_GBK"/>
          <w:bCs/>
          <w:sz w:val="32"/>
        </w:rPr>
        <w:t>级（重大）、</w:t>
      </w:r>
      <w:r>
        <w:rPr>
          <w:rFonts w:ascii="宋体" w:cs="宋体" w:hint="eastAsia"/>
          <w:bCs/>
          <w:sz w:val="32"/>
          <w:szCs w:val="32"/>
        </w:rPr>
        <w:t>Ⅲ</w:t>
      </w:r>
      <w:r>
        <w:rPr>
          <w:rFonts w:eastAsia="方正仿宋_GBK"/>
          <w:bCs/>
          <w:sz w:val="32"/>
        </w:rPr>
        <w:t>级（较大）和</w:t>
      </w:r>
      <w:r>
        <w:rPr>
          <w:rFonts w:ascii="宋体" w:cs="宋体" w:hint="eastAsia"/>
          <w:bCs/>
          <w:sz w:val="32"/>
          <w:szCs w:val="32"/>
        </w:rPr>
        <w:t>Ⅳ</w:t>
      </w:r>
      <w:r>
        <w:rPr>
          <w:rFonts w:eastAsia="方正仿宋_GBK"/>
          <w:bCs/>
          <w:sz w:val="32"/>
        </w:rPr>
        <w:t>级（一般）。</w:t>
      </w:r>
    </w:p>
    <w:p>
      <w:pPr>
        <w:spacing w:line="560" w:lineRule="exact"/>
        <w:ind w:firstLineChars="200" w:firstLine="640"/>
        <w:rPr>
          <w:rFonts w:eastAsia="方正仿宋_GBK"/>
          <w:bCs/>
          <w:sz w:val="32"/>
          <w:szCs w:val="32"/>
        </w:rPr>
      </w:pPr>
      <w:r>
        <w:rPr>
          <w:rFonts w:eastAsia="方正仿宋_GBK"/>
          <w:bCs/>
          <w:sz w:val="32"/>
          <w:szCs w:val="32"/>
        </w:rPr>
        <w:t>（1）</w:t>
      </w:r>
      <w:r>
        <w:rPr>
          <w:rFonts w:ascii="宋体" w:cs="宋体" w:hint="eastAsia"/>
          <w:bCs/>
          <w:sz w:val="32"/>
          <w:szCs w:val="32"/>
        </w:rPr>
        <w:t>Ⅰ</w:t>
      </w:r>
      <w:r>
        <w:rPr>
          <w:rFonts w:eastAsia="方正仿宋_GBK"/>
          <w:bCs/>
          <w:sz w:val="32"/>
          <w:szCs w:val="32"/>
        </w:rPr>
        <w:t>级（特别重大）突发事件：</w:t>
      </w:r>
    </w:p>
    <w:p>
      <w:pPr>
        <w:pStyle w:val="105"/>
        <w:snapToGrid w:val="0"/>
        <w:spacing w:beforeLines="0" w:before="0" w:after="0"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fldChar w:fldCharType="begin"/>
      </w:r>
      <w:r>
        <w:rPr>
          <w:rFonts w:ascii="Times New Roman" w:eastAsia="方正仿宋_GBK" w:hAnsi="Times New Roman" w:hint="eastAsia"/>
          <w:sz w:val="32"/>
          <w:szCs w:val="32"/>
        </w:rPr>
        <w:instrText>eq \o\ac(</w:instrText>
      </w:r>
      <w:r>
        <w:rPr>
          <w:rFonts w:ascii="Times New Roman" w:eastAsia="方正仿宋_GBK" w:hAnsi="Times New Roman" w:hint="eastAsia"/>
          <w:position w:val="-4"/>
          <w:sz w:val="46"/>
          <w:szCs w:val="32"/>
        </w:rPr>
        <w:instrText>○</w:instrText>
      </w:r>
      <w:r>
        <w:rPr>
          <w:rFonts w:ascii="Times New Roman" w:eastAsia="方正仿宋_GBK" w:hAnsi="Times New Roman" w:hint="eastAsia"/>
          <w:sz w:val="32"/>
          <w:szCs w:val="32"/>
        </w:rPr>
        <w:instrText>,1)</w:instrText>
      </w:r>
      <w:r>
        <w:rPr>
          <w:rFonts w:ascii="Times New Roman" w:eastAsia="方正仿宋_GBK" w:hAnsi="Times New Roman" w:hint="eastAsia"/>
          <w:sz w:val="32"/>
          <w:szCs w:val="32"/>
        </w:rPr>
        <w:fldChar w:fldCharType="end"/>
      </w:r>
      <w:r>
        <w:rPr>
          <w:rFonts w:ascii="Times New Roman" w:eastAsia="方正仿宋_GBK" w:hAnsi="Times New Roman"/>
          <w:sz w:val="32"/>
          <w:szCs w:val="32"/>
        </w:rPr>
        <w:t>进口食品被发现对我国公众安全、动植物健康、生态环境安全造成或可能造成特别严重影响或威胁，需立即处置的；</w:t>
      </w:r>
    </w:p>
    <w:p>
      <w:pPr>
        <w:pStyle w:val="105"/>
        <w:snapToGrid w:val="0"/>
        <w:spacing w:beforeLines="0" w:before="0" w:after="0"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fldChar w:fldCharType="begin"/>
      </w:r>
      <w:r>
        <w:rPr>
          <w:rFonts w:ascii="Times New Roman" w:eastAsia="方正仿宋_GBK" w:hAnsi="Times New Roman" w:hint="eastAsia"/>
          <w:sz w:val="32"/>
          <w:szCs w:val="32"/>
        </w:rPr>
        <w:instrText>eq \o\ac(</w:instrText>
      </w:r>
      <w:r>
        <w:rPr>
          <w:rFonts w:ascii="Times New Roman" w:eastAsia="方正仿宋_GBK" w:hAnsi="Times New Roman" w:hint="eastAsia"/>
          <w:position w:val="-4"/>
          <w:sz w:val="46"/>
          <w:szCs w:val="32"/>
        </w:rPr>
        <w:instrText>○</w:instrText>
      </w:r>
      <w:r>
        <w:rPr>
          <w:rFonts w:ascii="Times New Roman" w:eastAsia="方正仿宋_GBK" w:hAnsi="Times New Roman" w:hint="eastAsia"/>
          <w:sz w:val="32"/>
          <w:szCs w:val="32"/>
        </w:rPr>
        <w:instrText>,2)</w:instrText>
      </w:r>
      <w:r>
        <w:rPr>
          <w:rFonts w:ascii="Times New Roman" w:eastAsia="方正仿宋_GBK" w:hAnsi="Times New Roman" w:hint="eastAsia"/>
          <w:sz w:val="32"/>
          <w:szCs w:val="32"/>
        </w:rPr>
        <w:fldChar w:fldCharType="end"/>
      </w:r>
      <w:r>
        <w:rPr>
          <w:rFonts w:ascii="Times New Roman" w:eastAsia="方正仿宋_GBK" w:hAnsi="Times New Roman"/>
          <w:sz w:val="32"/>
          <w:szCs w:val="32"/>
        </w:rPr>
        <w:t>出口食品被进口国或地区官方通报存在安全卫生问题，已经或可能采取限制措施，对我国进出口食品产业及贸易有特别重大影响，严重影响国家利益、国家形象，需立即处置的；</w:t>
      </w:r>
    </w:p>
    <w:p>
      <w:pPr>
        <w:pStyle w:val="105"/>
        <w:snapToGrid w:val="0"/>
        <w:spacing w:beforeLines="0" w:before="0" w:after="0"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fldChar w:fldCharType="begin"/>
      </w:r>
      <w:r>
        <w:rPr>
          <w:rFonts w:ascii="Times New Roman" w:eastAsia="方正仿宋_GBK" w:hAnsi="Times New Roman" w:hint="eastAsia"/>
          <w:sz w:val="32"/>
          <w:szCs w:val="32"/>
        </w:rPr>
        <w:instrText>eq \o\ac(</w:instrText>
      </w:r>
      <w:r>
        <w:rPr>
          <w:rFonts w:ascii="Times New Roman" w:eastAsia="方正仿宋_GBK" w:hAnsi="Times New Roman" w:hint="eastAsia"/>
          <w:position w:val="-4"/>
          <w:sz w:val="46"/>
          <w:szCs w:val="32"/>
        </w:rPr>
        <w:instrText>○</w:instrText>
      </w:r>
      <w:r>
        <w:rPr>
          <w:rFonts w:ascii="Times New Roman" w:eastAsia="方正仿宋_GBK" w:hAnsi="Times New Roman" w:hint="eastAsia"/>
          <w:sz w:val="32"/>
          <w:szCs w:val="32"/>
        </w:rPr>
        <w:instrText>,3)</w:instrText>
      </w:r>
      <w:r>
        <w:rPr>
          <w:rFonts w:ascii="Times New Roman" w:eastAsia="方正仿宋_GBK" w:hAnsi="Times New Roman" w:hint="eastAsia"/>
          <w:sz w:val="32"/>
          <w:szCs w:val="32"/>
        </w:rPr>
        <w:fldChar w:fldCharType="end"/>
      </w:r>
      <w:r>
        <w:rPr>
          <w:rFonts w:ascii="Times New Roman" w:eastAsia="方正仿宋_GBK" w:hAnsi="Times New Roman"/>
          <w:sz w:val="32"/>
          <w:szCs w:val="32"/>
        </w:rPr>
        <w:t>国内外食品被媒体报道存在安全卫生问题，引起或可能引起社会公众高度关注，已经或可能对进出口贸易造成重大影响，需立即处置的；</w:t>
      </w:r>
    </w:p>
    <w:p>
      <w:pPr>
        <w:pStyle w:val="105"/>
        <w:snapToGrid w:val="0"/>
        <w:spacing w:beforeLines="0" w:before="0" w:after="0" w:line="560" w:lineRule="exact"/>
        <w:ind w:firstLineChars="200" w:firstLine="640"/>
        <w:rPr>
          <w:rFonts w:ascii="Times New Roman" w:eastAsia="方正仿宋_GBK" w:hAnsi="Times New Roman"/>
          <w:bCs/>
          <w:sz w:val="32"/>
          <w:szCs w:val="32"/>
        </w:rPr>
      </w:pPr>
      <w:r>
        <w:rPr>
          <w:rFonts w:ascii="Times New Roman" w:eastAsia="方正仿宋_GBK" w:hAnsi="Times New Roman" w:hint="eastAsia"/>
          <w:sz w:val="32"/>
          <w:szCs w:val="32"/>
        </w:rPr>
        <w:fldChar w:fldCharType="begin"/>
      </w:r>
      <w:r>
        <w:rPr>
          <w:rFonts w:ascii="Times New Roman" w:eastAsia="方正仿宋_GBK" w:hAnsi="Times New Roman" w:hint="eastAsia"/>
          <w:sz w:val="32"/>
          <w:szCs w:val="32"/>
        </w:rPr>
        <w:instrText>eq \o\ac(</w:instrText>
      </w:r>
      <w:r>
        <w:rPr>
          <w:rFonts w:ascii="Times New Roman" w:eastAsia="方正仿宋_GBK" w:hAnsi="Times New Roman" w:hint="eastAsia"/>
          <w:position w:val="-4"/>
          <w:sz w:val="46"/>
          <w:szCs w:val="32"/>
        </w:rPr>
        <w:instrText>○</w:instrText>
      </w:r>
      <w:r>
        <w:rPr>
          <w:rFonts w:ascii="Times New Roman" w:eastAsia="方正仿宋_GBK" w:hAnsi="Times New Roman" w:hint="eastAsia"/>
          <w:sz w:val="32"/>
          <w:szCs w:val="32"/>
        </w:rPr>
        <w:instrText>,4)</w:instrText>
      </w:r>
      <w:r>
        <w:rPr>
          <w:rFonts w:ascii="Times New Roman" w:eastAsia="方正仿宋_GBK" w:hAnsi="Times New Roman" w:hint="eastAsia"/>
          <w:sz w:val="32"/>
          <w:szCs w:val="32"/>
        </w:rPr>
        <w:fldChar w:fldCharType="end"/>
      </w:r>
      <w:r>
        <w:rPr>
          <w:rFonts w:ascii="Times New Roman" w:eastAsia="方正仿宋_GBK" w:hAnsi="Times New Roman"/>
          <w:sz w:val="32"/>
          <w:szCs w:val="32"/>
        </w:rPr>
        <w:t>海关总署应急工作领导小组认定的其他</w:t>
      </w:r>
      <w:r>
        <w:rPr>
          <w:rFonts w:ascii="宋体" w:cs="宋体" w:hint="eastAsia"/>
          <w:sz w:val="32"/>
          <w:szCs w:val="32"/>
        </w:rPr>
        <w:t>Ⅰ</w:t>
      </w:r>
      <w:r>
        <w:rPr>
          <w:rFonts w:ascii="Times New Roman" w:eastAsia="方正仿宋_GBK" w:hAnsi="Times New Roman"/>
          <w:sz w:val="32"/>
          <w:szCs w:val="32"/>
        </w:rPr>
        <w:t>级突发事件。</w:t>
      </w:r>
    </w:p>
    <w:p>
      <w:pPr>
        <w:spacing w:line="560" w:lineRule="exact"/>
        <w:ind w:firstLineChars="200" w:firstLine="640"/>
        <w:rPr>
          <w:rFonts w:eastAsia="方正仿宋_GBK"/>
          <w:bCs/>
          <w:sz w:val="32"/>
          <w:szCs w:val="32"/>
        </w:rPr>
      </w:pPr>
      <w:r>
        <w:rPr>
          <w:rFonts w:eastAsia="方正仿宋_GBK"/>
          <w:bCs/>
          <w:sz w:val="32"/>
          <w:szCs w:val="32"/>
        </w:rPr>
        <w:t>（2）</w:t>
      </w:r>
      <w:r>
        <w:rPr>
          <w:rFonts w:ascii="宋体" w:cs="宋体" w:hint="eastAsia"/>
          <w:bCs/>
          <w:sz w:val="32"/>
          <w:szCs w:val="32"/>
        </w:rPr>
        <w:t>Ⅱ</w:t>
      </w:r>
      <w:r>
        <w:rPr>
          <w:rFonts w:eastAsia="方正仿宋_GBK"/>
          <w:bCs/>
          <w:sz w:val="32"/>
          <w:szCs w:val="32"/>
        </w:rPr>
        <w:t>级（重大）突发事件：</w:t>
      </w:r>
    </w:p>
    <w:p>
      <w:pPr>
        <w:pStyle w:val="106"/>
        <w:spacing w:beforeLines="0" w:before="0" w:after="0"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fldChar w:fldCharType="begin"/>
      </w:r>
      <w:r>
        <w:rPr>
          <w:rFonts w:ascii="Times New Roman" w:eastAsia="方正仿宋_GBK" w:hAnsi="Times New Roman" w:hint="eastAsia"/>
          <w:sz w:val="32"/>
          <w:szCs w:val="32"/>
        </w:rPr>
        <w:instrText>eq \o\ac(</w:instrText>
      </w:r>
      <w:r>
        <w:rPr>
          <w:rFonts w:ascii="Times New Roman" w:eastAsia="方正仿宋_GBK" w:hAnsi="Times New Roman" w:hint="eastAsia"/>
          <w:position w:val="-4"/>
          <w:sz w:val="46"/>
          <w:szCs w:val="32"/>
        </w:rPr>
        <w:instrText>○</w:instrText>
      </w:r>
      <w:r>
        <w:rPr>
          <w:rFonts w:ascii="Times New Roman" w:eastAsia="方正仿宋_GBK" w:hAnsi="Times New Roman" w:hint="eastAsia"/>
          <w:sz w:val="32"/>
          <w:szCs w:val="32"/>
        </w:rPr>
        <w:instrText>,1)</w:instrText>
      </w:r>
      <w:r>
        <w:rPr>
          <w:rFonts w:ascii="Times New Roman" w:eastAsia="方正仿宋_GBK" w:hAnsi="Times New Roman" w:hint="eastAsia"/>
          <w:sz w:val="32"/>
          <w:szCs w:val="32"/>
        </w:rPr>
        <w:fldChar w:fldCharType="end"/>
      </w:r>
      <w:r>
        <w:rPr>
          <w:rFonts w:ascii="Times New Roman" w:eastAsia="方正仿宋_GBK" w:hAnsi="Times New Roman"/>
          <w:sz w:val="32"/>
          <w:szCs w:val="32"/>
        </w:rPr>
        <w:t>进出口食品被发现对公众安全、动植物健康或生态环境安全造成或可能造成严重影响或威胁的，属于重大安全问题的；</w:t>
      </w:r>
    </w:p>
    <w:p>
      <w:pPr>
        <w:pStyle w:val="106"/>
        <w:spacing w:beforeLines="0" w:before="0" w:after="0"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fldChar w:fldCharType="begin"/>
      </w:r>
      <w:r>
        <w:rPr>
          <w:rFonts w:ascii="Times New Roman" w:eastAsia="方正仿宋_GBK" w:hAnsi="Times New Roman" w:hint="eastAsia"/>
          <w:sz w:val="32"/>
          <w:szCs w:val="32"/>
        </w:rPr>
        <w:instrText>eq \o\ac(</w:instrText>
      </w:r>
      <w:r>
        <w:rPr>
          <w:rFonts w:ascii="Times New Roman" w:eastAsia="方正仿宋_GBK" w:hAnsi="Times New Roman" w:hint="eastAsia"/>
          <w:position w:val="-4"/>
          <w:sz w:val="46"/>
          <w:szCs w:val="32"/>
        </w:rPr>
        <w:instrText>○</w:instrText>
      </w:r>
      <w:r>
        <w:rPr>
          <w:rFonts w:ascii="Times New Roman" w:eastAsia="方正仿宋_GBK" w:hAnsi="Times New Roman" w:hint="eastAsia"/>
          <w:sz w:val="32"/>
          <w:szCs w:val="32"/>
        </w:rPr>
        <w:instrText>,2)</w:instrText>
      </w:r>
      <w:r>
        <w:rPr>
          <w:rFonts w:ascii="Times New Roman" w:eastAsia="方正仿宋_GBK" w:hAnsi="Times New Roman" w:hint="eastAsia"/>
          <w:sz w:val="32"/>
          <w:szCs w:val="32"/>
        </w:rPr>
        <w:fldChar w:fldCharType="end"/>
      </w:r>
      <w:r>
        <w:rPr>
          <w:rFonts w:ascii="Times New Roman" w:eastAsia="方正仿宋_GBK" w:hAnsi="Times New Roman"/>
          <w:sz w:val="32"/>
          <w:szCs w:val="32"/>
        </w:rPr>
        <w:t>对我国进出口食品产业及贸易有区域性或系统性影响，已引起主要媒体关注或接到国外通报的；</w:t>
      </w:r>
    </w:p>
    <w:p>
      <w:pPr>
        <w:pStyle w:val="106"/>
        <w:spacing w:beforeLines="0" w:before="0" w:after="0"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fldChar w:fldCharType="begin"/>
      </w:r>
      <w:r>
        <w:rPr>
          <w:rFonts w:ascii="Times New Roman" w:eastAsia="方正仿宋_GBK" w:hAnsi="Times New Roman" w:hint="eastAsia"/>
          <w:sz w:val="32"/>
          <w:szCs w:val="32"/>
        </w:rPr>
        <w:instrText>eq \o\ac(</w:instrText>
      </w:r>
      <w:r>
        <w:rPr>
          <w:rFonts w:ascii="Times New Roman" w:eastAsia="方正仿宋_GBK" w:hAnsi="Times New Roman" w:hint="eastAsia"/>
          <w:position w:val="-4"/>
          <w:sz w:val="46"/>
          <w:szCs w:val="32"/>
        </w:rPr>
        <w:instrText>○</w:instrText>
      </w:r>
      <w:r>
        <w:rPr>
          <w:rFonts w:ascii="Times New Roman" w:eastAsia="方正仿宋_GBK" w:hAnsi="Times New Roman" w:hint="eastAsia"/>
          <w:sz w:val="32"/>
          <w:szCs w:val="32"/>
        </w:rPr>
        <w:instrText>,3)</w:instrText>
      </w:r>
      <w:r>
        <w:rPr>
          <w:rFonts w:ascii="Times New Roman" w:eastAsia="方正仿宋_GBK" w:hAnsi="Times New Roman" w:hint="eastAsia"/>
          <w:sz w:val="32"/>
          <w:szCs w:val="32"/>
        </w:rPr>
        <w:fldChar w:fldCharType="end"/>
      </w:r>
      <w:r>
        <w:rPr>
          <w:rFonts w:ascii="Times New Roman" w:eastAsia="方正仿宋_GBK" w:hAnsi="Times New Roman"/>
          <w:sz w:val="32"/>
          <w:szCs w:val="32"/>
        </w:rPr>
        <w:t>需要海关总署应急指导协调、对外交涉，或统一对社会公众、媒体进行解释引导的；</w:t>
      </w:r>
    </w:p>
    <w:p>
      <w:pPr>
        <w:pStyle w:val="106"/>
        <w:spacing w:beforeLines="0" w:before="0" w:after="0"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fldChar w:fldCharType="begin"/>
      </w:r>
      <w:r>
        <w:rPr>
          <w:rFonts w:ascii="Times New Roman" w:eastAsia="方正仿宋_GBK" w:hAnsi="Times New Roman" w:hint="eastAsia"/>
          <w:sz w:val="32"/>
          <w:szCs w:val="32"/>
        </w:rPr>
        <w:instrText>eq \o\ac(</w:instrText>
      </w:r>
      <w:r>
        <w:rPr>
          <w:rFonts w:ascii="Times New Roman" w:eastAsia="方正仿宋_GBK" w:hAnsi="Times New Roman" w:hint="eastAsia"/>
          <w:position w:val="-4"/>
          <w:sz w:val="46"/>
          <w:szCs w:val="32"/>
        </w:rPr>
        <w:instrText>○</w:instrText>
      </w:r>
      <w:r>
        <w:rPr>
          <w:rFonts w:ascii="Times New Roman" w:eastAsia="方正仿宋_GBK" w:hAnsi="Times New Roman" w:hint="eastAsia"/>
          <w:sz w:val="32"/>
          <w:szCs w:val="32"/>
        </w:rPr>
        <w:instrText>,4)</w:instrText>
      </w:r>
      <w:r>
        <w:rPr>
          <w:rFonts w:ascii="Times New Roman" w:eastAsia="方正仿宋_GBK" w:hAnsi="Times New Roman" w:hint="eastAsia"/>
          <w:sz w:val="32"/>
          <w:szCs w:val="32"/>
        </w:rPr>
        <w:fldChar w:fldCharType="end"/>
      </w:r>
      <w:r>
        <w:rPr>
          <w:rFonts w:ascii="Times New Roman" w:eastAsia="方正仿宋_GBK" w:hAnsi="Times New Roman"/>
          <w:sz w:val="32"/>
          <w:szCs w:val="32"/>
        </w:rPr>
        <w:t>海关总署食品安全专项应急指挥部认定的其他</w:t>
      </w:r>
      <w:r>
        <w:rPr>
          <w:rFonts w:ascii="宋体" w:cs="宋体" w:hint="eastAsia"/>
          <w:sz w:val="32"/>
          <w:szCs w:val="32"/>
        </w:rPr>
        <w:t>Ⅱ</w:t>
      </w:r>
      <w:r>
        <w:rPr>
          <w:rFonts w:ascii="Times New Roman" w:eastAsia="方正仿宋_GBK" w:hAnsi="Times New Roman"/>
          <w:sz w:val="32"/>
          <w:szCs w:val="32"/>
        </w:rPr>
        <w:t>级突发事件。</w:t>
      </w:r>
    </w:p>
    <w:p>
      <w:pPr>
        <w:spacing w:line="560" w:lineRule="exact"/>
        <w:ind w:firstLineChars="200" w:firstLine="640"/>
        <w:rPr>
          <w:rFonts w:eastAsia="方正仿宋_GBK"/>
          <w:bCs/>
          <w:sz w:val="32"/>
          <w:szCs w:val="32"/>
        </w:rPr>
      </w:pPr>
      <w:r>
        <w:rPr>
          <w:rFonts w:eastAsia="方正仿宋_GBK"/>
          <w:bCs/>
          <w:sz w:val="32"/>
          <w:szCs w:val="32"/>
        </w:rPr>
        <w:t>（3）</w:t>
      </w:r>
      <w:r>
        <w:rPr>
          <w:rFonts w:ascii="宋体" w:cs="宋体" w:hint="eastAsia"/>
          <w:bCs/>
          <w:sz w:val="32"/>
          <w:szCs w:val="32"/>
        </w:rPr>
        <w:t>Ⅲ</w:t>
      </w:r>
      <w:r>
        <w:rPr>
          <w:rFonts w:eastAsia="方正仿宋_GBK"/>
          <w:bCs/>
          <w:sz w:val="32"/>
          <w:szCs w:val="32"/>
        </w:rPr>
        <w:t>级（较大）突发事件：</w:t>
      </w:r>
    </w:p>
    <w:p>
      <w:pPr>
        <w:pStyle w:val="107"/>
        <w:spacing w:beforeLines="0" w:before="0" w:after="0"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fldChar w:fldCharType="begin"/>
      </w:r>
      <w:r>
        <w:rPr>
          <w:rFonts w:ascii="Times New Roman" w:eastAsia="方正仿宋_GBK" w:hAnsi="Times New Roman" w:hint="eastAsia"/>
          <w:sz w:val="32"/>
          <w:szCs w:val="32"/>
        </w:rPr>
        <w:instrText>eq \o\ac(</w:instrText>
      </w:r>
      <w:r>
        <w:rPr>
          <w:rFonts w:ascii="Times New Roman" w:eastAsia="方正仿宋_GBK" w:hAnsi="Times New Roman" w:hint="eastAsia"/>
          <w:position w:val="-4"/>
          <w:sz w:val="46"/>
          <w:szCs w:val="32"/>
        </w:rPr>
        <w:instrText>○</w:instrText>
      </w:r>
      <w:r>
        <w:rPr>
          <w:rFonts w:ascii="Times New Roman" w:eastAsia="方正仿宋_GBK" w:hAnsi="Times New Roman" w:hint="eastAsia"/>
          <w:sz w:val="32"/>
          <w:szCs w:val="32"/>
        </w:rPr>
        <w:instrText>,1)</w:instrText>
      </w:r>
      <w:r>
        <w:rPr>
          <w:rFonts w:ascii="Times New Roman" w:eastAsia="方正仿宋_GBK" w:hAnsi="Times New Roman" w:hint="eastAsia"/>
          <w:sz w:val="32"/>
          <w:szCs w:val="32"/>
        </w:rPr>
        <w:fldChar w:fldCharType="end"/>
      </w:r>
      <w:r>
        <w:rPr>
          <w:rFonts w:ascii="Times New Roman" w:eastAsia="方正仿宋_GBK" w:hAnsi="Times New Roman"/>
          <w:sz w:val="32"/>
          <w:szCs w:val="32"/>
        </w:rPr>
        <w:t>进出口食品被发现对公众安全、动植物健康或生态环境安全造成或可能造成较大影响或威胁的；</w:t>
      </w:r>
    </w:p>
    <w:p>
      <w:pPr>
        <w:pStyle w:val="107"/>
        <w:spacing w:beforeLines="0" w:before="0" w:after="0"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fldChar w:fldCharType="begin"/>
      </w:r>
      <w:r>
        <w:rPr>
          <w:rFonts w:ascii="Times New Roman" w:eastAsia="方正仿宋_GBK" w:hAnsi="Times New Roman" w:hint="eastAsia"/>
          <w:sz w:val="32"/>
          <w:szCs w:val="32"/>
        </w:rPr>
        <w:instrText>eq \o\ac(</w:instrText>
      </w:r>
      <w:r>
        <w:rPr>
          <w:rFonts w:ascii="Times New Roman" w:eastAsia="方正仿宋_GBK" w:hAnsi="Times New Roman" w:hint="eastAsia"/>
          <w:position w:val="-4"/>
          <w:sz w:val="46"/>
          <w:szCs w:val="32"/>
        </w:rPr>
        <w:instrText>○</w:instrText>
      </w:r>
      <w:r>
        <w:rPr>
          <w:rFonts w:ascii="Times New Roman" w:eastAsia="方正仿宋_GBK" w:hAnsi="Times New Roman" w:hint="eastAsia"/>
          <w:sz w:val="32"/>
          <w:szCs w:val="32"/>
        </w:rPr>
        <w:instrText>,2)</w:instrText>
      </w:r>
      <w:r>
        <w:rPr>
          <w:rFonts w:ascii="Times New Roman" w:eastAsia="方正仿宋_GBK" w:hAnsi="Times New Roman" w:hint="eastAsia"/>
          <w:sz w:val="32"/>
          <w:szCs w:val="32"/>
        </w:rPr>
        <w:fldChar w:fldCharType="end"/>
      </w:r>
      <w:r>
        <w:rPr>
          <w:rFonts w:ascii="Times New Roman" w:eastAsia="方正仿宋_GBK" w:hAnsi="Times New Roman"/>
          <w:sz w:val="32"/>
          <w:szCs w:val="32"/>
        </w:rPr>
        <w:t>对我国进出口食品产业及贸易有较大影响，在</w:t>
      </w:r>
      <w:r>
        <w:rPr>
          <w:rFonts w:ascii="Times New Roman" w:eastAsia="方正仿宋_GBK" w:hAnsi="Times New Roman" w:hint="eastAsia"/>
          <w:sz w:val="32"/>
          <w:szCs w:val="32"/>
        </w:rPr>
        <w:t>我关关区</w:t>
      </w:r>
      <w:r>
        <w:rPr>
          <w:rFonts w:ascii="Times New Roman" w:eastAsia="方正仿宋_GBK" w:hAnsi="Times New Roman"/>
          <w:sz w:val="32"/>
          <w:szCs w:val="32"/>
        </w:rPr>
        <w:t>有一定影响，已引起社会公众、媒体或业界较高关注的；</w:t>
      </w:r>
    </w:p>
    <w:p>
      <w:pPr>
        <w:pStyle w:val="107"/>
        <w:spacing w:beforeLines="0" w:before="0" w:after="0"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fldChar w:fldCharType="begin"/>
      </w:r>
      <w:r>
        <w:rPr>
          <w:rFonts w:ascii="Times New Roman" w:eastAsia="方正仿宋_GBK" w:hAnsi="Times New Roman" w:hint="eastAsia"/>
          <w:sz w:val="32"/>
          <w:szCs w:val="32"/>
        </w:rPr>
        <w:instrText>eq \o\ac(</w:instrText>
      </w:r>
      <w:r>
        <w:rPr>
          <w:rFonts w:ascii="Times New Roman" w:eastAsia="方正仿宋_GBK" w:hAnsi="Times New Roman" w:hint="eastAsia"/>
          <w:position w:val="-4"/>
          <w:sz w:val="46"/>
          <w:szCs w:val="32"/>
        </w:rPr>
        <w:instrText>○</w:instrText>
      </w:r>
      <w:r>
        <w:rPr>
          <w:rFonts w:ascii="Times New Roman" w:eastAsia="方正仿宋_GBK" w:hAnsi="Times New Roman" w:hint="eastAsia"/>
          <w:sz w:val="32"/>
          <w:szCs w:val="32"/>
        </w:rPr>
        <w:instrText>,3)</w:instrText>
      </w:r>
      <w:r>
        <w:rPr>
          <w:rFonts w:ascii="Times New Roman" w:eastAsia="方正仿宋_GBK" w:hAnsi="Times New Roman" w:hint="eastAsia"/>
          <w:sz w:val="32"/>
          <w:szCs w:val="32"/>
        </w:rPr>
        <w:fldChar w:fldCharType="end"/>
      </w:r>
      <w:r>
        <w:rPr>
          <w:rFonts w:ascii="Times New Roman" w:eastAsia="方正仿宋_GBK" w:hAnsi="Times New Roman" w:hint="eastAsia"/>
          <w:sz w:val="32"/>
          <w:szCs w:val="32"/>
        </w:rPr>
        <w:t>我关</w:t>
      </w:r>
      <w:r>
        <w:rPr>
          <w:rFonts w:ascii="Times New Roman" w:eastAsia="方正仿宋_GBK" w:hAnsi="Times New Roman"/>
          <w:sz w:val="32"/>
          <w:szCs w:val="32"/>
        </w:rPr>
        <w:t>可以协调处置，不需要海关总署交涉和对媒体解释引导的；</w:t>
      </w:r>
    </w:p>
    <w:p>
      <w:pPr>
        <w:pStyle w:val="107"/>
        <w:spacing w:beforeLines="0" w:before="0" w:after="0"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fldChar w:fldCharType="begin"/>
      </w:r>
      <w:r>
        <w:rPr>
          <w:rFonts w:ascii="Times New Roman" w:eastAsia="方正仿宋_GBK" w:hAnsi="Times New Roman" w:hint="eastAsia"/>
          <w:sz w:val="32"/>
          <w:szCs w:val="32"/>
        </w:rPr>
        <w:instrText>eq \o\ac(</w:instrText>
      </w:r>
      <w:r>
        <w:rPr>
          <w:rFonts w:ascii="Times New Roman" w:eastAsia="方正仿宋_GBK" w:hAnsi="Times New Roman" w:hint="eastAsia"/>
          <w:position w:val="-4"/>
          <w:sz w:val="46"/>
          <w:szCs w:val="32"/>
        </w:rPr>
        <w:instrText>○</w:instrText>
      </w:r>
      <w:r>
        <w:rPr>
          <w:rFonts w:ascii="Times New Roman" w:eastAsia="方正仿宋_GBK" w:hAnsi="Times New Roman" w:hint="eastAsia"/>
          <w:sz w:val="32"/>
          <w:szCs w:val="32"/>
        </w:rPr>
        <w:instrText>,4)</w:instrText>
      </w:r>
      <w:r>
        <w:rPr>
          <w:rFonts w:ascii="Times New Roman" w:eastAsia="方正仿宋_GBK" w:hAnsi="Times New Roman" w:hint="eastAsia"/>
          <w:sz w:val="32"/>
          <w:szCs w:val="32"/>
        </w:rPr>
        <w:fldChar w:fldCharType="end"/>
      </w:r>
      <w:r>
        <w:rPr>
          <w:rFonts w:ascii="Times New Roman" w:eastAsia="方正仿宋_GBK" w:hAnsi="Times New Roman" w:hint="eastAsia"/>
          <w:sz w:val="32"/>
          <w:szCs w:val="32"/>
        </w:rPr>
        <w:t>我</w:t>
      </w:r>
      <w:r>
        <w:rPr>
          <w:rFonts w:ascii="Times New Roman" w:eastAsia="方正仿宋_GBK" w:hAnsi="Times New Roman"/>
          <w:sz w:val="32"/>
          <w:szCs w:val="32"/>
        </w:rPr>
        <w:t>关食品安全专项应急指挥部（以下简称</w:t>
      </w:r>
      <w:r>
        <w:rPr>
          <w:rFonts w:ascii="Times New Roman" w:eastAsia="方正仿宋_GBK" w:hAnsi="Times New Roman" w:hint="eastAsia"/>
          <w:sz w:val="32"/>
          <w:szCs w:val="32"/>
        </w:rPr>
        <w:t>关应急</w:t>
      </w:r>
      <w:r>
        <w:rPr>
          <w:rFonts w:ascii="Times New Roman" w:eastAsia="方正仿宋_GBK" w:hAnsi="Times New Roman"/>
          <w:sz w:val="32"/>
          <w:szCs w:val="32"/>
        </w:rPr>
        <w:t>指挥部）认定的其他</w:t>
      </w:r>
      <w:r>
        <w:rPr>
          <w:rFonts w:ascii="宋体" w:cs="宋体" w:hint="eastAsia"/>
          <w:sz w:val="32"/>
          <w:szCs w:val="32"/>
        </w:rPr>
        <w:t>Ⅲ</w:t>
      </w:r>
      <w:r>
        <w:rPr>
          <w:rFonts w:ascii="Times New Roman" w:eastAsia="方正仿宋_GBK" w:hAnsi="Times New Roman"/>
          <w:sz w:val="32"/>
          <w:szCs w:val="32"/>
        </w:rPr>
        <w:t>级突发事件。</w:t>
      </w:r>
    </w:p>
    <w:p>
      <w:pPr>
        <w:spacing w:line="560" w:lineRule="exact"/>
        <w:ind w:firstLineChars="200" w:firstLine="640"/>
        <w:rPr>
          <w:rFonts w:eastAsia="方正仿宋_GBK"/>
          <w:bCs/>
          <w:sz w:val="32"/>
          <w:szCs w:val="32"/>
        </w:rPr>
      </w:pPr>
      <w:r>
        <w:rPr>
          <w:rFonts w:eastAsia="方正仿宋_GBK"/>
          <w:bCs/>
          <w:sz w:val="32"/>
          <w:szCs w:val="32"/>
        </w:rPr>
        <w:t>（4）</w:t>
      </w:r>
      <w:r>
        <w:rPr>
          <w:rFonts w:ascii="宋体" w:cs="宋体" w:hint="eastAsia"/>
          <w:bCs/>
          <w:sz w:val="32"/>
          <w:szCs w:val="32"/>
        </w:rPr>
        <w:t>Ⅳ</w:t>
      </w:r>
      <w:r>
        <w:rPr>
          <w:rFonts w:eastAsia="方正仿宋_GBK"/>
          <w:bCs/>
          <w:sz w:val="32"/>
          <w:szCs w:val="32"/>
        </w:rPr>
        <w:t>级（一般）突发事件：</w:t>
      </w:r>
    </w:p>
    <w:p>
      <w:pPr>
        <w:pStyle w:val="108"/>
        <w:spacing w:beforeLines="0" w:before="0" w:after="0"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fldChar w:fldCharType="begin"/>
      </w:r>
      <w:r>
        <w:rPr>
          <w:rFonts w:ascii="Times New Roman" w:eastAsia="方正仿宋_GBK" w:hAnsi="Times New Roman" w:hint="eastAsia"/>
          <w:sz w:val="32"/>
          <w:szCs w:val="32"/>
        </w:rPr>
        <w:instrText>eq \o\ac(</w:instrText>
      </w:r>
      <w:r>
        <w:rPr>
          <w:rFonts w:ascii="Times New Roman" w:eastAsia="方正仿宋_GBK" w:hAnsi="Times New Roman" w:hint="eastAsia"/>
          <w:position w:val="-4"/>
          <w:sz w:val="46"/>
          <w:szCs w:val="32"/>
        </w:rPr>
        <w:instrText>○</w:instrText>
      </w:r>
      <w:r>
        <w:rPr>
          <w:rFonts w:ascii="Times New Roman" w:eastAsia="方正仿宋_GBK" w:hAnsi="Times New Roman" w:hint="eastAsia"/>
          <w:sz w:val="32"/>
          <w:szCs w:val="32"/>
        </w:rPr>
        <w:instrText>,1)</w:instrText>
      </w:r>
      <w:r>
        <w:rPr>
          <w:rFonts w:ascii="Times New Roman" w:eastAsia="方正仿宋_GBK" w:hAnsi="Times New Roman" w:hint="eastAsia"/>
          <w:sz w:val="32"/>
          <w:szCs w:val="32"/>
        </w:rPr>
        <w:fldChar w:fldCharType="end"/>
      </w:r>
      <w:r>
        <w:rPr>
          <w:rFonts w:ascii="Times New Roman" w:eastAsia="方正仿宋_GBK" w:hAnsi="Times New Roman"/>
          <w:sz w:val="32"/>
          <w:szCs w:val="32"/>
        </w:rPr>
        <w:t>进出口食品被发现对公众安全、动植物健康或生态环境安全造成或可能造成一定影响或威胁的；</w:t>
      </w:r>
    </w:p>
    <w:p>
      <w:pPr>
        <w:pStyle w:val="108"/>
        <w:spacing w:beforeLines="0" w:before="0" w:after="0"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fldChar w:fldCharType="begin"/>
      </w:r>
      <w:r>
        <w:rPr>
          <w:rFonts w:ascii="Times New Roman" w:eastAsia="方正仿宋_GBK" w:hAnsi="Times New Roman" w:hint="eastAsia"/>
          <w:sz w:val="32"/>
          <w:szCs w:val="32"/>
        </w:rPr>
        <w:instrText>eq \o\ac(</w:instrText>
      </w:r>
      <w:r>
        <w:rPr>
          <w:rFonts w:ascii="Times New Roman" w:eastAsia="方正仿宋_GBK" w:hAnsi="Times New Roman" w:hint="eastAsia"/>
          <w:position w:val="-4"/>
          <w:sz w:val="46"/>
          <w:szCs w:val="32"/>
        </w:rPr>
        <w:instrText>○</w:instrText>
      </w:r>
      <w:r>
        <w:rPr>
          <w:rFonts w:ascii="Times New Roman" w:eastAsia="方正仿宋_GBK" w:hAnsi="Times New Roman" w:hint="eastAsia"/>
          <w:sz w:val="32"/>
          <w:szCs w:val="32"/>
        </w:rPr>
        <w:instrText>,2)</w:instrText>
      </w:r>
      <w:r>
        <w:rPr>
          <w:rFonts w:ascii="Times New Roman" w:eastAsia="方正仿宋_GBK" w:hAnsi="Times New Roman" w:hint="eastAsia"/>
          <w:sz w:val="32"/>
          <w:szCs w:val="32"/>
        </w:rPr>
        <w:fldChar w:fldCharType="end"/>
      </w:r>
      <w:r>
        <w:rPr>
          <w:rFonts w:ascii="Times New Roman" w:eastAsia="方正仿宋_GBK" w:hAnsi="Times New Roman"/>
          <w:sz w:val="32"/>
          <w:szCs w:val="32"/>
        </w:rPr>
        <w:t>对我国进出口食品产业及贸易有一定影响，在隶属</w:t>
      </w:r>
      <w:r>
        <w:rPr>
          <w:rFonts w:ascii="Times New Roman" w:eastAsia="方正仿宋_GBK" w:hAnsi="Times New Roman" w:hint="eastAsia"/>
          <w:sz w:val="32"/>
          <w:szCs w:val="32"/>
        </w:rPr>
        <w:t>海</w:t>
      </w:r>
      <w:r>
        <w:rPr>
          <w:rFonts w:ascii="Times New Roman" w:eastAsia="方正仿宋_GBK" w:hAnsi="Times New Roman"/>
          <w:sz w:val="32"/>
          <w:szCs w:val="32"/>
        </w:rPr>
        <w:t>关辖区内有局部影响的；</w:t>
      </w:r>
    </w:p>
    <w:p>
      <w:pPr>
        <w:pStyle w:val="108"/>
        <w:spacing w:beforeLines="0" w:before="0" w:after="0"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fldChar w:fldCharType="begin"/>
      </w:r>
      <w:r>
        <w:rPr>
          <w:rFonts w:ascii="Times New Roman" w:eastAsia="方正仿宋_GBK" w:hAnsi="Times New Roman" w:hint="eastAsia"/>
          <w:sz w:val="32"/>
          <w:szCs w:val="32"/>
        </w:rPr>
        <w:instrText>eq \o\ac(</w:instrText>
      </w:r>
      <w:r>
        <w:rPr>
          <w:rFonts w:ascii="Times New Roman" w:eastAsia="方正仿宋_GBK" w:hAnsi="Times New Roman" w:hint="eastAsia"/>
          <w:position w:val="-4"/>
          <w:sz w:val="46"/>
          <w:szCs w:val="32"/>
        </w:rPr>
        <w:instrText>○</w:instrText>
      </w:r>
      <w:r>
        <w:rPr>
          <w:rFonts w:ascii="Times New Roman" w:eastAsia="方正仿宋_GBK" w:hAnsi="Times New Roman" w:hint="eastAsia"/>
          <w:sz w:val="32"/>
          <w:szCs w:val="32"/>
        </w:rPr>
        <w:instrText>,3)</w:instrText>
      </w:r>
      <w:r>
        <w:rPr>
          <w:rFonts w:ascii="Times New Roman" w:eastAsia="方正仿宋_GBK" w:hAnsi="Times New Roman" w:hint="eastAsia"/>
          <w:sz w:val="32"/>
          <w:szCs w:val="32"/>
        </w:rPr>
        <w:fldChar w:fldCharType="end"/>
      </w:r>
      <w:r>
        <w:rPr>
          <w:rFonts w:ascii="Times New Roman" w:eastAsia="方正仿宋_GBK" w:hAnsi="Times New Roman" w:hint="eastAsia"/>
          <w:sz w:val="32"/>
          <w:szCs w:val="32"/>
        </w:rPr>
        <w:t>隶属海关</w:t>
      </w:r>
      <w:r>
        <w:rPr>
          <w:rFonts w:ascii="Times New Roman" w:eastAsia="方正仿宋_GBK" w:hAnsi="Times New Roman"/>
          <w:sz w:val="32"/>
          <w:szCs w:val="32"/>
        </w:rPr>
        <w:t>可以协调处置，不需要</w:t>
      </w:r>
      <w:r>
        <w:rPr>
          <w:rFonts w:ascii="Times New Roman" w:eastAsia="方正仿宋_GBK" w:hAnsi="Times New Roman" w:hint="eastAsia"/>
          <w:sz w:val="32"/>
          <w:szCs w:val="32"/>
        </w:rPr>
        <w:t>总</w:t>
      </w:r>
      <w:r>
        <w:rPr>
          <w:rFonts w:ascii="Times New Roman" w:eastAsia="方正仿宋_GBK" w:hAnsi="Times New Roman"/>
          <w:sz w:val="32"/>
          <w:szCs w:val="32"/>
        </w:rPr>
        <w:t>关交涉和对媒体解释引导的；</w:t>
      </w:r>
    </w:p>
    <w:p>
      <w:pPr>
        <w:pStyle w:val="108"/>
        <w:spacing w:beforeLines="0" w:before="0" w:after="0"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fldChar w:fldCharType="begin"/>
      </w:r>
      <w:r>
        <w:rPr>
          <w:rFonts w:ascii="Times New Roman" w:eastAsia="方正仿宋_GBK" w:hAnsi="Times New Roman" w:hint="eastAsia"/>
          <w:sz w:val="32"/>
          <w:szCs w:val="32"/>
        </w:rPr>
        <w:instrText>eq \o\ac(</w:instrText>
      </w:r>
      <w:r>
        <w:rPr>
          <w:rFonts w:ascii="Times New Roman" w:eastAsia="方正仿宋_GBK" w:hAnsi="Times New Roman" w:hint="eastAsia"/>
          <w:position w:val="-4"/>
          <w:sz w:val="46"/>
          <w:szCs w:val="32"/>
        </w:rPr>
        <w:instrText>○</w:instrText>
      </w:r>
      <w:r>
        <w:rPr>
          <w:rFonts w:ascii="Times New Roman" w:eastAsia="方正仿宋_GBK" w:hAnsi="Times New Roman" w:hint="eastAsia"/>
          <w:sz w:val="32"/>
          <w:szCs w:val="32"/>
        </w:rPr>
        <w:instrText>,4)</w:instrText>
      </w:r>
      <w:r>
        <w:rPr>
          <w:rFonts w:ascii="Times New Roman" w:eastAsia="方正仿宋_GBK" w:hAnsi="Times New Roman" w:hint="eastAsia"/>
          <w:sz w:val="32"/>
          <w:szCs w:val="32"/>
        </w:rPr>
        <w:fldChar w:fldCharType="end"/>
      </w:r>
      <w:r>
        <w:rPr>
          <w:rFonts w:ascii="Times New Roman" w:eastAsia="方正仿宋_GBK" w:hAnsi="Times New Roman"/>
          <w:sz w:val="32"/>
          <w:szCs w:val="32"/>
        </w:rPr>
        <w:t>隶属海关现场应急指挥部（以下简称现场</w:t>
      </w:r>
      <w:r>
        <w:rPr>
          <w:rFonts w:ascii="Times New Roman" w:eastAsia="方正仿宋_GBK" w:hAnsi="Times New Roman" w:hint="eastAsia"/>
          <w:sz w:val="32"/>
          <w:szCs w:val="32"/>
        </w:rPr>
        <w:t>应急</w:t>
      </w:r>
      <w:r>
        <w:rPr>
          <w:rFonts w:ascii="Times New Roman" w:eastAsia="方正仿宋_GBK" w:hAnsi="Times New Roman"/>
          <w:sz w:val="32"/>
          <w:szCs w:val="32"/>
        </w:rPr>
        <w:t>指挥部）认定的其他</w:t>
      </w:r>
      <w:r>
        <w:rPr>
          <w:rFonts w:ascii="宋体" w:cs="宋体" w:hint="eastAsia"/>
          <w:sz w:val="32"/>
          <w:szCs w:val="32"/>
        </w:rPr>
        <w:t>Ⅳ</w:t>
      </w:r>
      <w:r>
        <w:rPr>
          <w:rFonts w:ascii="Times New Roman" w:eastAsia="方正仿宋_GBK" w:hAnsi="Times New Roman"/>
          <w:sz w:val="32"/>
          <w:szCs w:val="32"/>
        </w:rPr>
        <w:t>级突发事件。</w:t>
      </w:r>
    </w:p>
    <w:p>
      <w:pPr>
        <w:pStyle w:val="109"/>
        <w:spacing w:line="560" w:lineRule="exact"/>
        <w:outlineLvl w:val="9"/>
        <w:rPr>
          <w:bCs/>
          <w:szCs w:val="32"/>
        </w:rPr>
      </w:pPr>
      <w:bookmarkStart w:id="1" w:name="_Toc8662747"/>
      <w:r>
        <w:rPr>
          <w:b w:val="0"/>
          <w:szCs w:val="32"/>
        </w:rPr>
        <w:t>1.5.2</w:t>
      </w:r>
      <w:r>
        <w:rPr>
          <w:rFonts w:hint="eastAsia"/>
          <w:b w:val="0"/>
          <w:szCs w:val="32"/>
        </w:rPr>
        <w:t xml:space="preserve"> </w:t>
      </w:r>
      <w:r>
        <w:rPr>
          <w:bCs/>
          <w:szCs w:val="32"/>
        </w:rPr>
        <w:t>应急响应</w:t>
      </w:r>
      <w:bookmarkEnd w:id="1"/>
    </w:p>
    <w:p>
      <w:pPr>
        <w:pStyle w:val="110"/>
        <w:spacing w:line="560" w:lineRule="exact"/>
        <w:ind w:firstLineChars="200" w:firstLine="640"/>
        <w:rPr>
          <w:rFonts w:eastAsia="方正仿宋_GBK"/>
          <w:sz w:val="32"/>
          <w:szCs w:val="32"/>
        </w:rPr>
      </w:pPr>
      <w:r>
        <w:rPr>
          <w:rFonts w:eastAsia="方正仿宋_GBK"/>
          <w:bCs/>
          <w:sz w:val="32"/>
          <w:szCs w:val="32"/>
        </w:rPr>
        <w:t>（1）</w:t>
      </w:r>
      <w:r>
        <w:rPr>
          <w:rFonts w:ascii="宋体" w:cs="宋体" w:hint="eastAsia"/>
          <w:bCs/>
          <w:sz w:val="32"/>
          <w:szCs w:val="32"/>
        </w:rPr>
        <w:t>Ⅰ</w:t>
      </w:r>
      <w:r>
        <w:rPr>
          <w:rFonts w:eastAsia="方正仿宋_GBK"/>
          <w:bCs/>
          <w:sz w:val="32"/>
          <w:szCs w:val="32"/>
        </w:rPr>
        <w:t>级</w:t>
      </w:r>
      <w:r>
        <w:rPr>
          <w:rFonts w:eastAsia="方正仿宋_GBK" w:hint="eastAsia"/>
          <w:bCs/>
          <w:sz w:val="32"/>
          <w:szCs w:val="32"/>
        </w:rPr>
        <w:t>、</w:t>
      </w:r>
      <w:r>
        <w:rPr>
          <w:rFonts w:ascii="宋体" w:cs="宋体" w:hint="eastAsia"/>
          <w:bCs/>
          <w:sz w:val="32"/>
          <w:szCs w:val="32"/>
        </w:rPr>
        <w:t>Ⅱ</w:t>
      </w:r>
      <w:r>
        <w:rPr>
          <w:rFonts w:eastAsia="方正仿宋_GBK"/>
          <w:bCs/>
          <w:sz w:val="32"/>
          <w:szCs w:val="32"/>
        </w:rPr>
        <w:t>级响应</w:t>
      </w:r>
      <w:r>
        <w:rPr>
          <w:rFonts w:eastAsia="方正仿宋_GBK" w:hint="eastAsia"/>
          <w:bCs/>
          <w:sz w:val="32"/>
          <w:szCs w:val="32"/>
        </w:rPr>
        <w:t>：</w:t>
      </w:r>
      <w:r>
        <w:rPr>
          <w:rFonts w:eastAsia="方正仿宋_GBK"/>
          <w:bCs/>
          <w:sz w:val="32"/>
          <w:szCs w:val="32"/>
        </w:rPr>
        <w:t>按照海关总署《进出口食品安全突发事件应急处置预案》规定执行。</w:t>
      </w:r>
    </w:p>
    <w:p>
      <w:pPr>
        <w:pStyle w:val="110"/>
        <w:spacing w:line="560" w:lineRule="exact"/>
        <w:ind w:firstLineChars="200" w:firstLine="640"/>
        <w:rPr>
          <w:rFonts w:eastAsia="方正仿宋_GBK"/>
          <w:sz w:val="32"/>
          <w:szCs w:val="32"/>
        </w:rPr>
      </w:pPr>
      <w:r>
        <w:rPr>
          <w:rFonts w:eastAsia="方正仿宋_GBK"/>
          <w:bCs/>
          <w:sz w:val="32"/>
          <w:szCs w:val="32"/>
        </w:rPr>
        <w:t>（2）</w:t>
      </w:r>
      <w:r>
        <w:rPr>
          <w:rFonts w:ascii="宋体" w:cs="宋体" w:hint="eastAsia"/>
          <w:sz w:val="32"/>
          <w:szCs w:val="32"/>
        </w:rPr>
        <w:t>Ⅲ</w:t>
      </w:r>
      <w:r>
        <w:rPr>
          <w:rFonts w:eastAsia="方正仿宋_GBK"/>
          <w:bCs/>
          <w:sz w:val="32"/>
          <w:szCs w:val="32"/>
        </w:rPr>
        <w:t>级响应：当发生</w:t>
      </w:r>
      <w:r>
        <w:rPr>
          <w:rFonts w:ascii="宋体" w:cs="宋体" w:hint="eastAsia"/>
          <w:bCs/>
          <w:sz w:val="32"/>
          <w:szCs w:val="32"/>
        </w:rPr>
        <w:t>Ⅲ</w:t>
      </w:r>
      <w:r>
        <w:rPr>
          <w:rFonts w:eastAsia="方正仿宋_GBK"/>
          <w:bCs/>
          <w:sz w:val="32"/>
          <w:szCs w:val="32"/>
        </w:rPr>
        <w:t>级（较大）突发事件时，</w:t>
      </w:r>
      <w:r>
        <w:rPr>
          <w:rFonts w:eastAsia="方正仿宋_GBK"/>
          <w:sz w:val="32"/>
          <w:szCs w:val="32"/>
        </w:rPr>
        <w:t>由关</w:t>
      </w:r>
      <w:r>
        <w:rPr>
          <w:rFonts w:eastAsia="方正仿宋_GBK" w:hint="eastAsia"/>
          <w:sz w:val="32"/>
          <w:szCs w:val="32"/>
        </w:rPr>
        <w:t>领导</w:t>
      </w:r>
      <w:r>
        <w:rPr>
          <w:rFonts w:eastAsia="方正仿宋_GBK"/>
          <w:sz w:val="32"/>
          <w:szCs w:val="32"/>
        </w:rPr>
        <w:t>批准启动，</w:t>
      </w:r>
      <w:r>
        <w:rPr>
          <w:rFonts w:eastAsia="方正仿宋_GBK" w:hint="eastAsia"/>
          <w:sz w:val="32"/>
          <w:szCs w:val="32"/>
        </w:rPr>
        <w:t>关应急</w:t>
      </w:r>
      <w:r>
        <w:rPr>
          <w:rFonts w:eastAsia="方正仿宋_GBK"/>
          <w:sz w:val="32"/>
          <w:szCs w:val="32"/>
        </w:rPr>
        <w:t>指挥部决定并统一指挥。启动</w:t>
      </w:r>
      <w:r>
        <w:rPr>
          <w:rFonts w:eastAsia="方正仿宋_GBK" w:hint="eastAsia"/>
          <w:sz w:val="32"/>
          <w:szCs w:val="32"/>
        </w:rPr>
        <w:t>本</w:t>
      </w:r>
      <w:r>
        <w:rPr>
          <w:rFonts w:eastAsia="方正仿宋_GBK"/>
          <w:sz w:val="32"/>
          <w:szCs w:val="32"/>
        </w:rPr>
        <w:t>预案，向总署进出口食品安全专项应急指挥部</w:t>
      </w:r>
      <w:r>
        <w:rPr>
          <w:rFonts w:eastAsia="方正仿宋_GBK" w:hint="eastAsia"/>
          <w:sz w:val="32"/>
          <w:szCs w:val="32"/>
        </w:rPr>
        <w:t>（以下简称总署应急指挥部）</w:t>
      </w:r>
      <w:r>
        <w:rPr>
          <w:rFonts w:eastAsia="方正仿宋_GBK"/>
          <w:sz w:val="32"/>
          <w:szCs w:val="32"/>
        </w:rPr>
        <w:t>报备。</w:t>
      </w:r>
    </w:p>
    <w:p>
      <w:pPr>
        <w:pStyle w:val="110"/>
        <w:spacing w:line="560" w:lineRule="exact"/>
        <w:ind w:firstLineChars="200" w:firstLine="640"/>
        <w:rPr>
          <w:rFonts w:eastAsia="方正仿宋_GBK"/>
          <w:sz w:val="32"/>
          <w:szCs w:val="32"/>
        </w:rPr>
      </w:pPr>
      <w:r>
        <w:rPr>
          <w:rFonts w:eastAsia="方正仿宋_GBK"/>
          <w:bCs/>
          <w:sz w:val="32"/>
          <w:szCs w:val="32"/>
        </w:rPr>
        <w:t>（3）</w:t>
      </w:r>
      <w:r>
        <w:rPr>
          <w:rFonts w:ascii="宋体" w:cs="宋体" w:hint="eastAsia"/>
          <w:sz w:val="32"/>
          <w:szCs w:val="32"/>
        </w:rPr>
        <w:t>Ⅳ</w:t>
      </w:r>
      <w:r>
        <w:rPr>
          <w:rFonts w:eastAsia="方正仿宋_GBK"/>
          <w:bCs/>
          <w:sz w:val="32"/>
          <w:szCs w:val="32"/>
        </w:rPr>
        <w:t>级响应：当发现</w:t>
      </w:r>
      <w:r>
        <w:rPr>
          <w:rFonts w:ascii="宋体" w:cs="宋体" w:hint="eastAsia"/>
          <w:sz w:val="32"/>
          <w:szCs w:val="32"/>
        </w:rPr>
        <w:t>Ⅳ</w:t>
      </w:r>
      <w:r>
        <w:rPr>
          <w:rFonts w:eastAsia="方正仿宋_GBK"/>
          <w:bCs/>
          <w:sz w:val="32"/>
          <w:szCs w:val="32"/>
        </w:rPr>
        <w:t>级（一般）突发事件时，</w:t>
      </w:r>
      <w:r>
        <w:rPr>
          <w:rFonts w:eastAsia="方正仿宋_GBK"/>
          <w:sz w:val="32"/>
          <w:szCs w:val="32"/>
        </w:rPr>
        <w:t>由</w:t>
      </w:r>
      <w:r>
        <w:rPr>
          <w:rFonts w:eastAsia="方正仿宋_GBK" w:hint="eastAsia"/>
          <w:sz w:val="32"/>
          <w:szCs w:val="32"/>
        </w:rPr>
        <w:t>事发地</w:t>
      </w:r>
      <w:r>
        <w:rPr>
          <w:rFonts w:eastAsia="方正仿宋_GBK"/>
          <w:sz w:val="32"/>
          <w:szCs w:val="32"/>
        </w:rPr>
        <w:t>隶属海关主要负责人批准启动，</w:t>
      </w:r>
      <w:r>
        <w:rPr>
          <w:rFonts w:eastAsia="方正仿宋_GBK" w:hint="eastAsia"/>
          <w:sz w:val="32"/>
          <w:szCs w:val="32"/>
        </w:rPr>
        <w:t>现场应急指挥部</w:t>
      </w:r>
      <w:r>
        <w:rPr>
          <w:rFonts w:eastAsia="方正仿宋_GBK"/>
          <w:sz w:val="32"/>
          <w:szCs w:val="32"/>
        </w:rPr>
        <w:t>决定并统一指挥。启动相关的应急预案，向</w:t>
      </w:r>
      <w:r>
        <w:rPr>
          <w:rFonts w:eastAsia="方正仿宋_GBK" w:hint="eastAsia"/>
          <w:sz w:val="32"/>
          <w:szCs w:val="32"/>
        </w:rPr>
        <w:t>关应急</w:t>
      </w:r>
      <w:r>
        <w:rPr>
          <w:rFonts w:eastAsia="方正仿宋_GBK"/>
          <w:sz w:val="32"/>
          <w:szCs w:val="32"/>
        </w:rPr>
        <w:t>指挥部报备。</w:t>
      </w:r>
    </w:p>
    <w:p>
      <w:pPr>
        <w:pStyle w:val="111"/>
        <w:spacing w:line="560" w:lineRule="exact"/>
        <w:outlineLvl w:val="9"/>
        <w:rPr>
          <w:bCs/>
          <w:szCs w:val="32"/>
        </w:rPr>
      </w:pPr>
      <w:bookmarkStart w:id="2" w:name="_Toc8662748"/>
      <w:r>
        <w:rPr>
          <w:b w:val="0"/>
          <w:szCs w:val="32"/>
        </w:rPr>
        <w:t>1.5.3</w:t>
      </w:r>
      <w:r>
        <w:rPr>
          <w:rFonts w:hint="eastAsia"/>
          <w:b w:val="0"/>
          <w:szCs w:val="32"/>
        </w:rPr>
        <w:t xml:space="preserve"> </w:t>
      </w:r>
      <w:r>
        <w:rPr>
          <w:bCs/>
          <w:szCs w:val="32"/>
        </w:rPr>
        <w:t>响应调整及终止</w:t>
      </w:r>
      <w:bookmarkEnd w:id="2"/>
    </w:p>
    <w:p>
      <w:pPr>
        <w:pStyle w:val="112"/>
        <w:spacing w:line="560" w:lineRule="exact"/>
        <w:ind w:firstLineChars="200" w:firstLine="640"/>
        <w:rPr>
          <w:rFonts w:eastAsia="方正仿宋_GBK"/>
          <w:sz w:val="32"/>
          <w:szCs w:val="32"/>
        </w:rPr>
      </w:pPr>
      <w:r>
        <w:rPr>
          <w:rFonts w:eastAsia="方正仿宋_GBK"/>
          <w:sz w:val="32"/>
          <w:szCs w:val="32"/>
        </w:rPr>
        <w:t>（1）响应升级。当食品安全突发事件进一步加重，影响和危害扩大，并有蔓延趋势，情况复杂难以控制时，应当及时提升响应级别。突发事件发生地海关部门启动应急响应后，视实际情况可向上一级应急指挥部提出应急响应升级的申请，经上一级应急指挥部决定启动更高一级应急响应。</w:t>
      </w:r>
    </w:p>
    <w:p>
      <w:pPr>
        <w:pStyle w:val="112"/>
        <w:spacing w:line="560" w:lineRule="exact"/>
        <w:ind w:firstLineChars="200" w:firstLine="640"/>
        <w:rPr>
          <w:rFonts w:eastAsia="方正仿宋_GBK"/>
          <w:sz w:val="32"/>
          <w:szCs w:val="32"/>
        </w:rPr>
      </w:pPr>
      <w:r>
        <w:rPr>
          <w:rFonts w:eastAsia="方正仿宋_GBK"/>
          <w:sz w:val="32"/>
          <w:szCs w:val="32"/>
        </w:rPr>
        <w:t>（2）响应降级。当突发事件的影响及危害得到有效控制，且经研判认为事故危害降低到原级别评估标准以下或无进一步扩散趋势的，可由本级应急指挥部决定降低应急响应级别，并向上一级应急指挥部报备。</w:t>
      </w:r>
    </w:p>
    <w:p>
      <w:pPr>
        <w:pStyle w:val="112"/>
        <w:spacing w:line="560" w:lineRule="exact"/>
        <w:ind w:firstLineChars="200" w:firstLine="640"/>
        <w:rPr>
          <w:rFonts w:eastAsia="方正仿宋_GBK"/>
          <w:sz w:val="32"/>
          <w:szCs w:val="32"/>
        </w:rPr>
      </w:pPr>
      <w:r>
        <w:rPr>
          <w:rFonts w:eastAsia="方正仿宋_GBK"/>
          <w:sz w:val="32"/>
          <w:szCs w:val="32"/>
        </w:rPr>
        <w:t>（3）响应终止。当食品安全突发事件得到控制，经分析评估认为可解除响应的，由本级应急指挥部决定终止所对应的应急响应，并向上一级应急指挥部报告。</w:t>
      </w:r>
    </w:p>
    <w:p>
      <w:pPr>
        <w:pStyle w:val="113"/>
        <w:spacing w:line="560" w:lineRule="exact"/>
        <w:outlineLvl w:val="9"/>
        <w:rPr>
          <w:bCs/>
          <w:szCs w:val="32"/>
        </w:rPr>
      </w:pPr>
      <w:bookmarkStart w:id="3" w:name="_Toc8662749"/>
      <w:r>
        <w:rPr>
          <w:b w:val="0"/>
          <w:szCs w:val="32"/>
        </w:rPr>
        <w:t>1.5.4</w:t>
      </w:r>
      <w:r>
        <w:rPr>
          <w:rFonts w:hint="eastAsia"/>
          <w:b w:val="0"/>
          <w:szCs w:val="32"/>
        </w:rPr>
        <w:t xml:space="preserve"> </w:t>
      </w:r>
      <w:r>
        <w:rPr>
          <w:bCs/>
          <w:szCs w:val="32"/>
        </w:rPr>
        <w:t>不启动应急响应的处置</w:t>
      </w:r>
      <w:bookmarkEnd w:id="3"/>
    </w:p>
    <w:p>
      <w:pPr>
        <w:pStyle w:val="113"/>
        <w:spacing w:line="560" w:lineRule="exact"/>
        <w:outlineLvl w:val="9"/>
        <w:rPr>
          <w:b w:val="0"/>
          <w:szCs w:val="32"/>
        </w:rPr>
      </w:pPr>
      <w:bookmarkStart w:id="4" w:name="_Toc8662750"/>
      <w:r>
        <w:rPr>
          <w:b w:val="0"/>
          <w:szCs w:val="32"/>
        </w:rPr>
        <w:t>经过本级应急指挥部研判决定，不需要启动应急响应的食品安全问题或事件，按正常工作程序处置，并做好相应处理、联系、通报、记录事宜，必要时向上级应急指挥部报备。</w:t>
      </w:r>
      <w:bookmarkEnd w:id="4"/>
    </w:p>
    <w:p>
      <w:pPr>
        <w:pStyle w:val="38"/>
        <w:spacing w:line="560" w:lineRule="exact"/>
        <w:rPr>
          <w:rFonts w:eastAsia="方正黑体_GBK"/>
          <w:bCs/>
          <w:kern w:val="0"/>
        </w:rPr>
      </w:pPr>
      <w:r>
        <w:rPr>
          <w:rFonts w:eastAsia="方正黑体_GBK" w:hint="eastAsia"/>
          <w:bCs/>
        </w:rPr>
        <w:t xml:space="preserve">2 </w:t>
      </w:r>
      <w:r>
        <w:rPr>
          <w:rFonts w:eastAsia="方正黑体_GBK"/>
          <w:bCs/>
          <w:kern w:val="0"/>
        </w:rPr>
        <w:t>应急指挥体系</w:t>
      </w:r>
    </w:p>
    <w:p>
      <w:pPr>
        <w:spacing w:line="560" w:lineRule="exact"/>
        <w:ind w:firstLineChars="200" w:firstLine="640"/>
        <w:rPr>
          <w:rFonts w:eastAsia="方正仿宋_GBK"/>
          <w:sz w:val="32"/>
        </w:rPr>
      </w:pPr>
      <w:r>
        <w:rPr>
          <w:rFonts w:eastAsia="方正仿宋_GBK"/>
          <w:sz w:val="32"/>
        </w:rPr>
        <w:t>进出口食品安全突发事件发生后，建立</w:t>
      </w:r>
      <w:r>
        <w:rPr>
          <w:rFonts w:eastAsia="方正仿宋_GBK" w:hint="eastAsia"/>
          <w:sz w:val="32"/>
        </w:rPr>
        <w:t>总</w:t>
      </w:r>
      <w:r>
        <w:rPr>
          <w:rFonts w:eastAsia="方正仿宋_GBK"/>
          <w:sz w:val="32"/>
        </w:rPr>
        <w:t>关、隶属海关二级指挥体系，分别建立突发事件应急指挥部，负责统一组织协调和指挥本级机构管辖区域的突发事件应急处置。</w:t>
      </w:r>
    </w:p>
    <w:p>
      <w:pPr>
        <w:pStyle w:val="118"/>
        <w:spacing w:line="560" w:lineRule="exact"/>
        <w:rPr>
          <w:b/>
          <w:bCs/>
          <w:kern w:val="0"/>
        </w:rPr>
      </w:pPr>
      <w:r>
        <w:rPr>
          <w:rFonts w:eastAsia="方正楷体_GBK"/>
          <w:bCs/>
          <w:kern w:val="0"/>
          <w:szCs w:val="32"/>
        </w:rPr>
        <w:t>2.1</w:t>
      </w:r>
      <w:r>
        <w:rPr>
          <w:rFonts w:eastAsia="方正楷体_GBK" w:hint="eastAsia"/>
          <w:bCs/>
          <w:kern w:val="0"/>
          <w:szCs w:val="32"/>
        </w:rPr>
        <w:t xml:space="preserve"> </w:t>
      </w:r>
      <w:r>
        <w:rPr>
          <w:rFonts w:ascii="方正楷体_GBK" w:eastAsia="方正楷体_GBK" w:hint="eastAsia"/>
          <w:b/>
          <w:szCs w:val="32"/>
        </w:rPr>
        <w:t>关应急指挥部</w:t>
      </w:r>
    </w:p>
    <w:p>
      <w:pPr>
        <w:pStyle w:val="38"/>
        <w:spacing w:line="560" w:lineRule="exact"/>
        <w:rPr>
          <w:b/>
          <w:bCs/>
        </w:rPr>
      </w:pPr>
      <w:r>
        <w:rPr>
          <w:bCs/>
          <w:kern w:val="0"/>
        </w:rPr>
        <w:t>2.1.1</w:t>
      </w:r>
      <w:r>
        <w:rPr>
          <w:rFonts w:hint="eastAsia"/>
          <w:bCs/>
          <w:kern w:val="0"/>
        </w:rPr>
        <w:t xml:space="preserve"> </w:t>
      </w:r>
      <w:r>
        <w:rPr>
          <w:rFonts w:hint="eastAsia"/>
          <w:b/>
          <w:bCs/>
          <w:szCs w:val="32"/>
        </w:rPr>
        <w:t>关应急指挥部</w:t>
      </w:r>
      <w:r>
        <w:rPr>
          <w:b/>
          <w:bCs/>
        </w:rPr>
        <w:t>构成</w:t>
      </w:r>
    </w:p>
    <w:p>
      <w:pPr>
        <w:pStyle w:val="38"/>
        <w:spacing w:line="560" w:lineRule="exact"/>
        <w:rPr>
          <w:bCs/>
          <w:kern w:val="0"/>
        </w:rPr>
      </w:pPr>
      <w:r>
        <w:rPr>
          <w:bCs/>
          <w:kern w:val="0"/>
        </w:rPr>
        <w:t>总指挥</w:t>
      </w:r>
      <w:r>
        <w:t>：</w:t>
      </w:r>
      <w:r>
        <w:rPr>
          <w:bCs/>
          <w:kern w:val="0"/>
        </w:rPr>
        <w:t>分管食品安全工作</w:t>
      </w:r>
      <w:r>
        <w:rPr>
          <w:rFonts w:hint="eastAsia"/>
          <w:bCs/>
          <w:kern w:val="0"/>
        </w:rPr>
        <w:t>关领导。</w:t>
      </w:r>
    </w:p>
    <w:p>
      <w:pPr>
        <w:pStyle w:val="38"/>
        <w:spacing w:line="560" w:lineRule="exact"/>
        <w:rPr>
          <w:bCs/>
          <w:kern w:val="0"/>
        </w:rPr>
      </w:pPr>
      <w:r>
        <w:rPr>
          <w:bCs/>
          <w:kern w:val="0"/>
        </w:rPr>
        <w:t>副总指挥</w:t>
      </w:r>
      <w:r>
        <w:t>：</w:t>
      </w:r>
      <w:r>
        <w:rPr>
          <w:bCs/>
          <w:kern w:val="0"/>
        </w:rPr>
        <w:t>食品处主要负责人</w:t>
      </w:r>
      <w:r>
        <w:rPr>
          <w:rFonts w:hint="eastAsia"/>
          <w:bCs/>
          <w:kern w:val="0"/>
        </w:rPr>
        <w:t>。</w:t>
      </w:r>
    </w:p>
    <w:p>
      <w:pPr>
        <w:spacing w:line="560" w:lineRule="exact"/>
        <w:ind w:firstLineChars="200" w:firstLine="640"/>
        <w:rPr>
          <w:rFonts w:eastAsia="方正仿宋_GBK"/>
          <w:sz w:val="32"/>
        </w:rPr>
      </w:pPr>
      <w:r>
        <w:rPr>
          <w:rFonts w:eastAsia="方正仿宋_GBK"/>
          <w:sz w:val="32"/>
        </w:rPr>
        <w:t>成员单位：办公室、法规处、综合处、自贸处、动植处、食品处、商检处、监管处、企管处、缉私局、财务处、科技处、人事处、教育处、风控分局、拱北后勤中心、拱北技术中心、数据分中心等，视突发事件的类型、严重程度和影响范围可适当调整或增补成员单位。</w:t>
      </w:r>
    </w:p>
    <w:p>
      <w:pPr>
        <w:spacing w:line="560" w:lineRule="exact"/>
        <w:ind w:firstLineChars="200" w:firstLine="640"/>
        <w:rPr>
          <w:rFonts w:eastAsia="方正仿宋_GBK"/>
          <w:sz w:val="32"/>
        </w:rPr>
      </w:pPr>
      <w:r>
        <w:rPr>
          <w:rFonts w:eastAsia="方正仿宋_GBK" w:hint="eastAsia"/>
          <w:sz w:val="32"/>
        </w:rPr>
        <w:t>关应急指挥部</w:t>
      </w:r>
      <w:r>
        <w:rPr>
          <w:rFonts w:eastAsia="方正仿宋_GBK"/>
          <w:sz w:val="32"/>
        </w:rPr>
        <w:t>下设办公室，由食品处牵头，相关业务部门共同组成。</w:t>
      </w:r>
      <w:bookmarkStart w:id="5" w:name="_Toc8662762"/>
    </w:p>
    <w:p>
      <w:pPr>
        <w:spacing w:line="560" w:lineRule="exact"/>
        <w:ind w:firstLineChars="200" w:firstLine="640"/>
        <w:rPr>
          <w:rFonts w:eastAsia="方正仿宋_GBK"/>
          <w:sz w:val="32"/>
        </w:rPr>
      </w:pPr>
      <w:r>
        <w:rPr>
          <w:rFonts w:eastAsia="方正仿宋_GBK"/>
          <w:sz w:val="32"/>
        </w:rPr>
        <w:t>根据应急工作需要，可临时设立综合协调、业务调查、舆情应对、后勤保障等工作组，具体工作组由食品处牵头各相关部门成立，承担</w:t>
      </w:r>
      <w:r>
        <w:rPr>
          <w:rFonts w:eastAsia="方正仿宋_GBK" w:hint="eastAsia"/>
          <w:bCs/>
          <w:kern w:val="0"/>
          <w:sz w:val="32"/>
        </w:rPr>
        <w:t>关应急指挥部</w:t>
      </w:r>
      <w:r>
        <w:rPr>
          <w:rFonts w:eastAsia="方正仿宋_GBK"/>
          <w:sz w:val="32"/>
        </w:rPr>
        <w:t>下达的具体任务。</w:t>
      </w:r>
    </w:p>
    <w:p>
      <w:pPr>
        <w:pStyle w:val="123"/>
        <w:spacing w:line="560" w:lineRule="exact"/>
        <w:outlineLvl w:val="9"/>
        <w:rPr>
          <w:bCs/>
        </w:rPr>
      </w:pPr>
      <w:r>
        <w:rPr>
          <w:b w:val="0"/>
        </w:rPr>
        <w:t>2.1.2</w:t>
      </w:r>
      <w:r>
        <w:rPr>
          <w:rFonts w:hint="eastAsia"/>
          <w:b w:val="0"/>
        </w:rPr>
        <w:t xml:space="preserve"> </w:t>
      </w:r>
      <w:r>
        <w:rPr>
          <w:rFonts w:hint="eastAsia"/>
          <w:bCs/>
          <w:kern w:val="0"/>
        </w:rPr>
        <w:t>关应急指挥部</w:t>
      </w:r>
      <w:r>
        <w:rPr>
          <w:bCs/>
        </w:rPr>
        <w:t>职责</w:t>
      </w:r>
    </w:p>
    <w:p>
      <w:pPr>
        <w:pStyle w:val="123"/>
        <w:spacing w:line="560" w:lineRule="exact"/>
        <w:outlineLvl w:val="9"/>
        <w:rPr>
          <w:b w:val="0"/>
        </w:rPr>
      </w:pPr>
      <w:r>
        <w:rPr>
          <w:b w:val="0"/>
        </w:rPr>
        <w:t>2.1.2.1</w:t>
      </w:r>
      <w:r>
        <w:rPr>
          <w:rFonts w:hint="eastAsia"/>
          <w:b w:val="0"/>
        </w:rPr>
        <w:t xml:space="preserve"> </w:t>
      </w:r>
      <w:r>
        <w:rPr>
          <w:rFonts w:hint="eastAsia"/>
          <w:b w:val="0"/>
          <w:bCs/>
          <w:kern w:val="0"/>
        </w:rPr>
        <w:t>关应急指挥部</w:t>
      </w:r>
      <w:r>
        <w:rPr>
          <w:b w:val="0"/>
          <w:bCs/>
          <w:kern w:val="0"/>
        </w:rPr>
        <w:t>主要</w:t>
      </w:r>
      <w:r>
        <w:rPr>
          <w:b w:val="0"/>
        </w:rPr>
        <w:t>职责</w:t>
      </w:r>
    </w:p>
    <w:p>
      <w:pPr>
        <w:pStyle w:val="28"/>
        <w:autoSpaceDN w:val="0"/>
        <w:spacing w:line="560" w:lineRule="exact"/>
        <w:rPr>
          <w:rFonts w:ascii="Times New Roman" w:hAnsi="Times New Roman"/>
        </w:rPr>
      </w:pPr>
      <w:r>
        <w:rPr>
          <w:rFonts w:ascii="Times New Roman" w:hAnsi="Times New Roman"/>
        </w:rPr>
        <w:t>总指挥负责启动应急</w:t>
      </w:r>
      <w:r>
        <w:rPr>
          <w:rFonts w:ascii="Times New Roman" w:hAnsi="Times New Roman" w:hint="eastAsia"/>
        </w:rPr>
        <w:t>预</w:t>
      </w:r>
      <w:r>
        <w:rPr>
          <w:rFonts w:ascii="Times New Roman" w:hAnsi="Times New Roman"/>
        </w:rPr>
        <w:t>案，指导、协调、督促有关部门开展工作；副总指挥负责事件的具体指挥和处置工作。</w:t>
      </w:r>
    </w:p>
    <w:p>
      <w:pPr>
        <w:pStyle w:val="28"/>
        <w:autoSpaceDN w:val="0"/>
        <w:spacing w:line="560" w:lineRule="exact"/>
        <w:rPr>
          <w:rFonts w:ascii="Times New Roman" w:hAnsi="Times New Roman"/>
        </w:rPr>
      </w:pPr>
      <w:r>
        <w:rPr>
          <w:rFonts w:ascii="Times New Roman" w:hAnsi="Times New Roman" w:hint="eastAsia"/>
        </w:rPr>
        <w:t>关应急指挥部</w:t>
      </w:r>
      <w:r>
        <w:rPr>
          <w:rFonts w:ascii="Times New Roman" w:hAnsi="Times New Roman"/>
        </w:rPr>
        <w:t>负责传达贯彻海关总署下达的指令；负责评估判定较大和一般突发事件等级，提出调整响应级别的建议或要求；组织、协调、配合地方有关单位实施</w:t>
      </w:r>
      <w:r>
        <w:rPr>
          <w:rFonts w:ascii="Times New Roman" w:hAnsi="Times New Roman" w:hint="eastAsia"/>
        </w:rPr>
        <w:t>关</w:t>
      </w:r>
      <w:r>
        <w:rPr>
          <w:rFonts w:ascii="Times New Roman" w:hAnsi="Times New Roman"/>
        </w:rPr>
        <w:t>区内突发事件的应急工作；组织落实有关实施方案；指导现场应急指挥部工作；随时向总署</w:t>
      </w:r>
      <w:r>
        <w:rPr>
          <w:rFonts w:ascii="Times New Roman" w:hAnsi="Times New Roman" w:hint="eastAsia"/>
        </w:rPr>
        <w:t>应急</w:t>
      </w:r>
      <w:r>
        <w:rPr>
          <w:rFonts w:ascii="Times New Roman" w:hAnsi="Times New Roman"/>
        </w:rPr>
        <w:t>指挥部汇报情况和提出有关工作建议；必要时向地方人民政府或食安办</w:t>
      </w:r>
      <w:r>
        <w:rPr>
          <w:rFonts w:ascii="Times New Roman" w:hAnsi="Times New Roman" w:hint="eastAsia"/>
        </w:rPr>
        <w:t>通报</w:t>
      </w:r>
      <w:r>
        <w:rPr>
          <w:rFonts w:ascii="Times New Roman" w:hAnsi="Times New Roman"/>
        </w:rPr>
        <w:t>。</w:t>
      </w:r>
    </w:p>
    <w:p>
      <w:pPr>
        <w:spacing w:line="560" w:lineRule="exact"/>
        <w:ind w:firstLineChars="200" w:firstLine="640"/>
        <w:rPr>
          <w:rFonts w:eastAsia="方正仿宋_GBK"/>
          <w:sz w:val="32"/>
        </w:rPr>
      </w:pPr>
      <w:bookmarkEnd w:id="5"/>
      <w:r>
        <w:rPr>
          <w:rFonts w:eastAsia="方正仿宋_GBK"/>
          <w:bCs/>
          <w:kern w:val="0"/>
          <w:sz w:val="32"/>
          <w:szCs w:val="32"/>
        </w:rPr>
        <w:t>2.1.</w:t>
      </w:r>
      <w:r>
        <w:rPr>
          <w:bCs/>
          <w:kern w:val="0"/>
          <w:sz w:val="32"/>
          <w:szCs w:val="32"/>
        </w:rPr>
        <w:t>2.2</w:t>
      </w:r>
      <w:r>
        <w:rPr>
          <w:rFonts w:hint="eastAsia"/>
          <w:bCs/>
          <w:kern w:val="0"/>
          <w:sz w:val="32"/>
          <w:szCs w:val="32"/>
        </w:rPr>
        <w:t xml:space="preserve"> </w:t>
      </w:r>
      <w:r>
        <w:rPr>
          <w:rFonts w:eastAsia="方正仿宋_GBK" w:hint="eastAsia"/>
          <w:bCs/>
          <w:kern w:val="0"/>
          <w:sz w:val="32"/>
        </w:rPr>
        <w:t>关应急指挥部</w:t>
      </w:r>
      <w:r>
        <w:rPr>
          <w:rFonts w:eastAsia="方正仿宋_GBK"/>
          <w:sz w:val="32"/>
        </w:rPr>
        <w:t>各成员单位主要职责</w:t>
      </w:r>
    </w:p>
    <w:p>
      <w:pPr>
        <w:pStyle w:val="28"/>
        <w:autoSpaceDN w:val="0"/>
        <w:spacing w:line="560" w:lineRule="exact"/>
        <w:rPr>
          <w:rFonts w:ascii="Times New Roman" w:hAnsi="Times New Roman"/>
        </w:rPr>
      </w:pPr>
      <w:r>
        <w:rPr>
          <w:rFonts w:ascii="Times New Roman" w:hAnsi="Times New Roman"/>
        </w:rPr>
        <w:t>（</w:t>
      </w:r>
      <w:r>
        <w:rPr>
          <w:rFonts w:ascii="Times New Roman" w:hAnsi="Times New Roman"/>
          <w:szCs w:val="24"/>
        </w:rPr>
        <w:t>1</w:t>
      </w:r>
      <w:r>
        <w:rPr>
          <w:rFonts w:ascii="Times New Roman" w:hAnsi="Times New Roman"/>
        </w:rPr>
        <w:t>）食品处：承担</w:t>
      </w:r>
      <w:r>
        <w:rPr>
          <w:rFonts w:ascii="Times New Roman" w:hAnsi="Times New Roman" w:hint="eastAsia"/>
          <w:bCs/>
          <w:kern w:val="0"/>
        </w:rPr>
        <w:t>关应急指挥部</w:t>
      </w:r>
      <w:r>
        <w:rPr>
          <w:rFonts w:ascii="Times New Roman" w:hAnsi="Times New Roman"/>
        </w:rPr>
        <w:t>办公室的职能，负责牵头协调以及组织进出口食品安全突发事件的应对工作。</w:t>
      </w:r>
    </w:p>
    <w:p>
      <w:pPr>
        <w:pStyle w:val="28"/>
        <w:autoSpaceDN w:val="0"/>
        <w:spacing w:line="560" w:lineRule="exact"/>
        <w:rPr>
          <w:rFonts w:ascii="Times New Roman" w:hAnsi="Times New Roman"/>
        </w:rPr>
      </w:pPr>
      <w:r>
        <w:rPr>
          <w:rFonts w:ascii="Times New Roman" w:hAnsi="Times New Roman"/>
        </w:rPr>
        <w:t>（</w:t>
      </w:r>
      <w:r>
        <w:rPr>
          <w:rFonts w:ascii="Times New Roman" w:hAnsi="Times New Roman"/>
          <w:szCs w:val="24"/>
        </w:rPr>
        <w:t>2</w:t>
      </w:r>
      <w:r>
        <w:rPr>
          <w:rFonts w:ascii="Times New Roman" w:hAnsi="Times New Roman"/>
        </w:rPr>
        <w:t>）办公室：指导新闻发布和舆情监测等。</w:t>
      </w:r>
    </w:p>
    <w:p>
      <w:pPr>
        <w:pStyle w:val="28"/>
        <w:autoSpaceDN w:val="0"/>
        <w:spacing w:line="560" w:lineRule="exact"/>
        <w:rPr>
          <w:rFonts w:ascii="Times New Roman" w:hAnsi="Times New Roman"/>
        </w:rPr>
      </w:pPr>
      <w:r>
        <w:rPr>
          <w:rFonts w:ascii="Times New Roman" w:hAnsi="Times New Roman"/>
        </w:rPr>
        <w:t>（3）法规处：负责应急工作的法律支持等。</w:t>
      </w:r>
    </w:p>
    <w:p>
      <w:pPr>
        <w:pStyle w:val="20"/>
        <w:spacing w:line="560" w:lineRule="exact"/>
      </w:pPr>
      <w:r>
        <w:t>（4）综合处、自贸处、动植处、商检处、监管处、企管处等部门：按照本部门职责，负责配合协调发生在</w:t>
      </w:r>
      <w:r>
        <w:rPr>
          <w:rFonts w:hint="eastAsia"/>
        </w:rPr>
        <w:t>我关</w:t>
      </w:r>
      <w:r>
        <w:t>各业务现场、监管区域、监管对象</w:t>
      </w:r>
      <w:r>
        <w:rPr>
          <w:rFonts w:hint="eastAsia"/>
        </w:rPr>
        <w:t>等</w:t>
      </w:r>
      <w:r>
        <w:t>突发事件的处置工作等。</w:t>
      </w:r>
    </w:p>
    <w:p>
      <w:pPr>
        <w:pStyle w:val="20"/>
        <w:spacing w:line="560" w:lineRule="exact"/>
      </w:pPr>
      <w:r>
        <w:t xml:space="preserve">（5）缉私局：负责协助与公安、安全、军队、武警等部门联系、协调、合作，提供预警性情报，协助有关部门开展突发事件的侦查和调查工作等。 </w:t>
      </w:r>
    </w:p>
    <w:p>
      <w:pPr>
        <w:pStyle w:val="20"/>
        <w:spacing w:line="560" w:lineRule="exact"/>
      </w:pPr>
      <w:r>
        <w:t>（6）财务处：负责协助应急物资、资金的保障和调配等。</w:t>
      </w:r>
    </w:p>
    <w:p>
      <w:pPr>
        <w:pStyle w:val="20"/>
        <w:spacing w:line="560" w:lineRule="exact"/>
      </w:pPr>
      <w:r>
        <w:t>（7）科技处：负责协助相应信息网络系统安全、畅通运行，提供可靠的通讯保障等。</w:t>
      </w:r>
    </w:p>
    <w:p>
      <w:pPr>
        <w:pStyle w:val="20"/>
        <w:spacing w:line="560" w:lineRule="exact"/>
      </w:pPr>
      <w:r>
        <w:t>（8）人事处：负责协助突发事件应急工作人员的调配、奖惩等。</w:t>
      </w:r>
    </w:p>
    <w:p>
      <w:pPr>
        <w:pStyle w:val="20"/>
        <w:spacing w:line="560" w:lineRule="exact"/>
      </w:pPr>
      <w:r>
        <w:t>（9）教育处：负责协助突发事件应急工作人员的培训支持等。</w:t>
      </w:r>
    </w:p>
    <w:p>
      <w:pPr>
        <w:pStyle w:val="20"/>
        <w:spacing w:line="560" w:lineRule="exact"/>
      </w:pPr>
      <w:r>
        <w:t xml:space="preserve">（10）风控分局：根据业务职能部门提出的防控需求，统一下达风险作业指令，收集防控信息。 </w:t>
      </w:r>
    </w:p>
    <w:p>
      <w:pPr>
        <w:pStyle w:val="20"/>
        <w:spacing w:line="560" w:lineRule="exact"/>
      </w:pPr>
      <w:r>
        <w:t>（11）拱北后勤中心：负责协助应急物资</w:t>
      </w:r>
      <w:r>
        <w:rPr>
          <w:rFonts w:hint="eastAsia"/>
        </w:rPr>
        <w:t>储备</w:t>
      </w:r>
      <w:r>
        <w:t>供应和生活保障等。</w:t>
      </w:r>
    </w:p>
    <w:p>
      <w:pPr>
        <w:pStyle w:val="20"/>
        <w:spacing w:line="560" w:lineRule="exact"/>
      </w:pPr>
      <w:r>
        <w:t>（12）拱北技术中心：负责应急工作方面检测技术支持。</w:t>
      </w:r>
    </w:p>
    <w:p>
      <w:pPr>
        <w:spacing w:line="560" w:lineRule="exact"/>
        <w:ind w:firstLineChars="200" w:firstLine="640"/>
        <w:rPr>
          <w:rFonts w:eastAsia="方正仿宋_GBK"/>
          <w:sz w:val="32"/>
        </w:rPr>
      </w:pPr>
      <w:r>
        <w:rPr>
          <w:rFonts w:eastAsia="方正仿宋_GBK"/>
          <w:sz w:val="32"/>
        </w:rPr>
        <w:t>（13）数据分中心：负责电子口岸专网系统技术设备及软件故障处置工作，保障电子口岸执法系统安全运行。</w:t>
      </w:r>
    </w:p>
    <w:p>
      <w:pPr>
        <w:pStyle w:val="38"/>
        <w:spacing w:line="560" w:lineRule="exact"/>
        <w:ind w:firstLineChars="0" w:firstLine="0"/>
        <w:rPr>
          <w:bCs/>
        </w:rPr>
      </w:pPr>
      <w:r>
        <w:rPr>
          <w:rFonts w:hint="eastAsia"/>
          <w:bCs/>
          <w:kern w:val="0"/>
          <w:szCs w:val="32"/>
        </w:rPr>
        <w:t xml:space="preserve">    </w:t>
      </w:r>
      <w:r>
        <w:rPr>
          <w:bCs/>
          <w:kern w:val="0"/>
          <w:szCs w:val="32"/>
        </w:rPr>
        <w:t>2.1.2.3</w:t>
      </w:r>
      <w:r>
        <w:rPr>
          <w:rFonts w:hint="eastAsia"/>
          <w:bCs/>
          <w:kern w:val="0"/>
          <w:szCs w:val="32"/>
        </w:rPr>
        <w:t xml:space="preserve"> </w:t>
      </w:r>
      <w:r>
        <w:rPr>
          <w:rFonts w:hint="eastAsia"/>
          <w:bCs/>
          <w:kern w:val="0"/>
        </w:rPr>
        <w:t>关应急指挥部</w:t>
      </w:r>
      <w:r>
        <w:t>办公室主要职责</w:t>
      </w:r>
    </w:p>
    <w:p>
      <w:pPr>
        <w:pStyle w:val="20"/>
        <w:spacing w:line="560" w:lineRule="exact"/>
      </w:pPr>
      <w:r>
        <w:t>（1）负责应急响应期间，</w:t>
      </w:r>
      <w:r>
        <w:rPr>
          <w:rFonts w:hint="eastAsia"/>
          <w:bCs/>
          <w:kern w:val="0"/>
        </w:rPr>
        <w:t>关应急指挥部</w:t>
      </w:r>
      <w:r>
        <w:t>的日常运转，承办应急指令下达，组织应急处置工作，</w:t>
      </w:r>
      <w:r>
        <w:rPr>
          <w:rFonts w:hint="eastAsia"/>
        </w:rPr>
        <w:t>负责</w:t>
      </w:r>
      <w:r>
        <w:t>应急工作总结、通报等工作；</w:t>
      </w:r>
    </w:p>
    <w:p>
      <w:pPr>
        <w:pStyle w:val="20"/>
        <w:spacing w:line="560" w:lineRule="exact"/>
      </w:pPr>
      <w:r>
        <w:t>（2）传达和贯彻落实上级处置突发事件的决定和指示；</w:t>
      </w:r>
    </w:p>
    <w:p>
      <w:pPr>
        <w:pStyle w:val="20"/>
        <w:spacing w:line="560" w:lineRule="exact"/>
      </w:pPr>
      <w:r>
        <w:t>（3）负责组织信息汇总、文件材料汇总及各相关部门单位、工作组的组织协调工作；</w:t>
      </w:r>
    </w:p>
    <w:p>
      <w:pPr>
        <w:pStyle w:val="20"/>
        <w:spacing w:line="560" w:lineRule="exact"/>
      </w:pPr>
      <w:r>
        <w:t>（4）负责组织对各项处置突发事件行动措施进行评估，为</w:t>
      </w:r>
      <w:r>
        <w:rPr>
          <w:rFonts w:hint="eastAsia"/>
        </w:rPr>
        <w:t>关应急指挥部</w:t>
      </w:r>
      <w:r>
        <w:t>提供应急处置决策依据，起草指挥调度命令；</w:t>
      </w:r>
    </w:p>
    <w:p>
      <w:pPr>
        <w:pStyle w:val="20"/>
        <w:spacing w:line="560" w:lineRule="exact"/>
      </w:pPr>
      <w:r>
        <w:t>（5）负责组织检查督促各部门单位处置突发事件工作措施的落实。</w:t>
      </w:r>
    </w:p>
    <w:p>
      <w:pPr>
        <w:pStyle w:val="38"/>
        <w:spacing w:line="560" w:lineRule="exact"/>
        <w:rPr>
          <w:bCs/>
        </w:rPr>
      </w:pPr>
      <w:r>
        <w:rPr>
          <w:bCs/>
          <w:kern w:val="0"/>
          <w:szCs w:val="32"/>
        </w:rPr>
        <w:t>2.1.2.4</w:t>
      </w:r>
      <w:r>
        <w:rPr>
          <w:rFonts w:hint="eastAsia"/>
          <w:bCs/>
          <w:kern w:val="0"/>
          <w:szCs w:val="32"/>
        </w:rPr>
        <w:t xml:space="preserve"> </w:t>
      </w:r>
      <w:r>
        <w:rPr>
          <w:bCs/>
          <w:kern w:val="0"/>
          <w:szCs w:val="32"/>
        </w:rPr>
        <w:t>应急工作组</w:t>
      </w:r>
      <w:r>
        <w:t>主要职责</w:t>
      </w:r>
    </w:p>
    <w:p>
      <w:pPr>
        <w:pStyle w:val="28"/>
        <w:autoSpaceDN w:val="0"/>
        <w:spacing w:line="560" w:lineRule="exact"/>
        <w:rPr>
          <w:rFonts w:ascii="Times New Roman" w:hAnsi="Times New Roman"/>
        </w:rPr>
      </w:pPr>
      <w:r>
        <w:rPr>
          <w:rFonts w:ascii="Times New Roman" w:hAnsi="Times New Roman"/>
        </w:rPr>
        <w:t>（1）综合协调组：负责起草重要报告、综合类文件；根据</w:t>
      </w:r>
      <w:r>
        <w:rPr>
          <w:rFonts w:ascii="Times New Roman" w:hAnsi="Times New Roman" w:hint="eastAsia"/>
          <w:bCs/>
          <w:kern w:val="0"/>
        </w:rPr>
        <w:t>关应急指挥部</w:t>
      </w:r>
      <w:r>
        <w:rPr>
          <w:rFonts w:ascii="Times New Roman" w:hAnsi="Times New Roman"/>
        </w:rPr>
        <w:t>和其他应急工作组的要求，统一向</w:t>
      </w:r>
      <w:r>
        <w:rPr>
          <w:rFonts w:ascii="Times New Roman" w:hAnsi="Times New Roman" w:hint="eastAsia"/>
        </w:rPr>
        <w:t>关应急指挥部</w:t>
      </w:r>
      <w:r>
        <w:rPr>
          <w:rFonts w:ascii="Times New Roman" w:hAnsi="Times New Roman"/>
        </w:rPr>
        <w:t>或相关部门报送应急工作信息和文件；承办</w:t>
      </w:r>
      <w:r>
        <w:rPr>
          <w:rFonts w:ascii="Times New Roman" w:hAnsi="Times New Roman" w:hint="eastAsia"/>
          <w:bCs/>
          <w:kern w:val="0"/>
        </w:rPr>
        <w:t>关应急指挥部</w:t>
      </w:r>
      <w:r>
        <w:rPr>
          <w:rFonts w:ascii="Times New Roman" w:hAnsi="Times New Roman"/>
        </w:rPr>
        <w:t>交办的其他工作。</w:t>
      </w:r>
    </w:p>
    <w:p>
      <w:pPr>
        <w:pStyle w:val="28"/>
        <w:autoSpaceDN w:val="0"/>
        <w:spacing w:line="560" w:lineRule="exact"/>
        <w:rPr>
          <w:rFonts w:ascii="Times New Roman" w:hAnsi="Times New Roman"/>
        </w:rPr>
      </w:pPr>
      <w:r>
        <w:rPr>
          <w:rFonts w:ascii="Times New Roman" w:hAnsi="Times New Roman"/>
        </w:rPr>
        <w:t>（2）业务处置组：处理应急期间业务指导和业务协调工作，及时全面地掌握各项业务在应急工作中的开展情况；会同有关部门调查突发事件发生原因，评估事故影响，尽快查明原因，作出调查结论，提出应对意见，预防影响扩大。</w:t>
      </w:r>
    </w:p>
    <w:p>
      <w:pPr>
        <w:pStyle w:val="28"/>
        <w:autoSpaceDN w:val="0"/>
        <w:spacing w:line="560" w:lineRule="exact"/>
        <w:rPr>
          <w:rStyle w:val="135"/>
          <w:rFonts w:ascii="Times New Roman" w:hAnsi="Times New Roman"/>
        </w:rPr>
      </w:pPr>
      <w:r>
        <w:rPr>
          <w:rFonts w:ascii="Times New Roman" w:hAnsi="Times New Roman"/>
        </w:rPr>
        <w:t>（3）舆情应对组：</w:t>
      </w:r>
      <w:r>
        <w:rPr>
          <w:rStyle w:val="135"/>
          <w:rFonts w:ascii="Times New Roman" w:hAnsi="Times New Roman"/>
        </w:rPr>
        <w:t>负责突发事件应急处置的舆情监测、引导和新闻发布，按照相关规定适时组织起草、报审新闻稿件，并及时向新闻媒体和公众发布，引导舆论。</w:t>
      </w:r>
    </w:p>
    <w:p>
      <w:pPr>
        <w:pStyle w:val="28"/>
        <w:autoSpaceDN w:val="0"/>
        <w:spacing w:line="560" w:lineRule="exact"/>
        <w:rPr>
          <w:rFonts w:ascii="Times New Roman" w:hAnsi="Times New Roman"/>
        </w:rPr>
      </w:pPr>
      <w:r>
        <w:rPr>
          <w:rFonts w:ascii="Times New Roman" w:hAnsi="Times New Roman"/>
        </w:rPr>
        <w:t>（4）后勤保障组：负责应急物资的采购与安排调配工作；负责应急处置期间的后勤保障等。</w:t>
      </w:r>
    </w:p>
    <w:p>
      <w:pPr>
        <w:pStyle w:val="28"/>
        <w:autoSpaceDN w:val="0"/>
        <w:spacing w:line="560" w:lineRule="exact"/>
        <w:rPr>
          <w:rFonts w:ascii="Times New Roman" w:hAnsi="Times New Roman"/>
        </w:rPr>
      </w:pPr>
      <w:r>
        <w:rPr>
          <w:rFonts w:ascii="Times New Roman" w:hAnsi="Times New Roman"/>
        </w:rPr>
        <w:t>根据突发事件类型和应急工作需求可增设其他类型工作组。</w:t>
      </w:r>
    </w:p>
    <w:p>
      <w:pPr>
        <w:pStyle w:val="118"/>
        <w:spacing w:line="560" w:lineRule="exact"/>
        <w:rPr>
          <w:bCs/>
          <w:kern w:val="0"/>
        </w:rPr>
      </w:pPr>
      <w:r>
        <w:rPr>
          <w:rFonts w:eastAsia="方正楷体_GBK"/>
          <w:kern w:val="0"/>
          <w:szCs w:val="32"/>
        </w:rPr>
        <w:t>2.2</w:t>
      </w:r>
      <w:r>
        <w:rPr>
          <w:rFonts w:eastAsia="方正楷体_GBK" w:hint="eastAsia"/>
          <w:kern w:val="0"/>
          <w:szCs w:val="32"/>
        </w:rPr>
        <w:t xml:space="preserve"> </w:t>
      </w:r>
      <w:r>
        <w:rPr>
          <w:rFonts w:eastAsia="方正楷体_GBK"/>
          <w:b/>
          <w:bCs/>
          <w:kern w:val="0"/>
          <w:szCs w:val="32"/>
        </w:rPr>
        <w:t>现场应急指挥部</w:t>
      </w:r>
    </w:p>
    <w:p>
      <w:pPr>
        <w:pStyle w:val="134"/>
        <w:spacing w:line="560" w:lineRule="exact"/>
        <w:outlineLvl w:val="9"/>
        <w:rPr>
          <w:bCs/>
          <w:szCs w:val="32"/>
        </w:rPr>
      </w:pPr>
      <w:bookmarkStart w:id="6" w:name="_Toc8662764"/>
      <w:r>
        <w:rPr>
          <w:b w:val="0"/>
          <w:szCs w:val="32"/>
        </w:rPr>
        <w:t>2.2.1</w:t>
      </w:r>
      <w:r>
        <w:rPr>
          <w:rFonts w:hint="eastAsia"/>
          <w:b w:val="0"/>
          <w:szCs w:val="32"/>
        </w:rPr>
        <w:t xml:space="preserve"> </w:t>
      </w:r>
      <w:r>
        <w:rPr>
          <w:bCs/>
          <w:szCs w:val="32"/>
        </w:rPr>
        <w:t>现场应急指挥部构成</w:t>
      </w:r>
      <w:bookmarkEnd w:id="6"/>
    </w:p>
    <w:p>
      <w:pPr>
        <w:pStyle w:val="126"/>
        <w:spacing w:line="560" w:lineRule="exact"/>
        <w:rPr>
          <w:szCs w:val="32"/>
        </w:rPr>
      </w:pPr>
      <w:r>
        <w:rPr>
          <w:szCs w:val="32"/>
        </w:rPr>
        <w:t>隶属海关应当成立突发事件现场应急指挥部，由隶属关主要领导负责，有关部门的负责人参加。</w:t>
      </w:r>
    </w:p>
    <w:p>
      <w:pPr>
        <w:pStyle w:val="132"/>
        <w:spacing w:line="560" w:lineRule="exact"/>
        <w:outlineLvl w:val="9"/>
        <w:rPr>
          <w:bCs/>
          <w:szCs w:val="32"/>
        </w:rPr>
      </w:pPr>
      <w:bookmarkStart w:id="7" w:name="_Toc8662765"/>
      <w:r>
        <w:rPr>
          <w:b w:val="0"/>
          <w:szCs w:val="32"/>
        </w:rPr>
        <w:t>2.2.2</w:t>
      </w:r>
      <w:r>
        <w:rPr>
          <w:rFonts w:hint="eastAsia"/>
          <w:b w:val="0"/>
          <w:szCs w:val="32"/>
        </w:rPr>
        <w:t xml:space="preserve"> </w:t>
      </w:r>
      <w:r>
        <w:rPr>
          <w:bCs/>
          <w:szCs w:val="32"/>
        </w:rPr>
        <w:t>现场应急指挥部职能</w:t>
      </w:r>
      <w:bookmarkEnd w:id="7"/>
    </w:p>
    <w:p>
      <w:pPr>
        <w:pStyle w:val="133"/>
        <w:spacing w:line="560" w:lineRule="exact"/>
        <w:ind w:firstLineChars="200" w:firstLine="640"/>
      </w:pPr>
      <w:r>
        <w:rPr>
          <w:rFonts w:eastAsia="方正仿宋_GBK"/>
          <w:sz w:val="32"/>
          <w:szCs w:val="32"/>
        </w:rPr>
        <w:t>具体落实</w:t>
      </w:r>
      <w:r>
        <w:rPr>
          <w:rFonts w:eastAsia="方正仿宋_GBK" w:hint="eastAsia"/>
          <w:bCs/>
          <w:kern w:val="0"/>
          <w:sz w:val="32"/>
          <w:szCs w:val="32"/>
        </w:rPr>
        <w:t>关应急指挥部</w:t>
      </w:r>
      <w:r>
        <w:rPr>
          <w:rFonts w:eastAsia="方正仿宋_GBK"/>
          <w:sz w:val="32"/>
          <w:szCs w:val="32"/>
        </w:rPr>
        <w:t>下达的各项指令和任务；负责评估判定一般突发事件等级，提出调整响应级别的建议；组织、协调、配合当地有关单位做好相关应急工作；随时向</w:t>
      </w:r>
      <w:r>
        <w:rPr>
          <w:rFonts w:eastAsia="方正仿宋_GBK" w:hint="eastAsia"/>
          <w:bCs/>
          <w:kern w:val="0"/>
          <w:sz w:val="32"/>
          <w:szCs w:val="32"/>
        </w:rPr>
        <w:t>关应急指挥部</w:t>
      </w:r>
      <w:r>
        <w:rPr>
          <w:rFonts w:eastAsia="方正仿宋_GBK"/>
          <w:sz w:val="32"/>
          <w:szCs w:val="32"/>
        </w:rPr>
        <w:t>汇报有关应急处置情况；有必要时向当地人民政府或食安办</w:t>
      </w:r>
      <w:r>
        <w:rPr>
          <w:rFonts w:eastAsia="方正仿宋_GBK" w:hint="eastAsia"/>
          <w:sz w:val="32"/>
          <w:szCs w:val="32"/>
        </w:rPr>
        <w:t>通报</w:t>
      </w:r>
      <w:r>
        <w:rPr>
          <w:rFonts w:eastAsia="方正仿宋_GBK"/>
          <w:sz w:val="32"/>
          <w:szCs w:val="32"/>
        </w:rPr>
        <w:t>。</w:t>
      </w:r>
      <w:r>
        <w:rPr>
          <w:szCs w:val="21"/>
        </w:rPr>
        <w:t> </w:t>
      </w:r>
    </w:p>
    <w:p>
      <w:pPr>
        <w:pStyle w:val="38"/>
        <w:spacing w:line="560" w:lineRule="exact"/>
        <w:rPr>
          <w:rFonts w:eastAsia="方正楷体_GBK"/>
          <w:b/>
          <w:bCs/>
          <w:kern w:val="0"/>
          <w:szCs w:val="32"/>
        </w:rPr>
      </w:pPr>
      <w:r>
        <w:rPr>
          <w:rFonts w:eastAsia="方正楷体_GBK"/>
          <w:kern w:val="0"/>
          <w:szCs w:val="32"/>
        </w:rPr>
        <w:t>2.3</w:t>
      </w:r>
      <w:r>
        <w:rPr>
          <w:rFonts w:eastAsia="方正楷体_GBK" w:hint="eastAsia"/>
          <w:kern w:val="0"/>
          <w:szCs w:val="32"/>
        </w:rPr>
        <w:t xml:space="preserve"> </w:t>
      </w:r>
      <w:r>
        <w:rPr>
          <w:rFonts w:eastAsia="方正楷体_GBK"/>
          <w:b/>
          <w:bCs/>
          <w:kern w:val="0"/>
          <w:szCs w:val="32"/>
        </w:rPr>
        <w:t>专家组</w:t>
      </w:r>
    </w:p>
    <w:p>
      <w:pPr>
        <w:shd w:val="clear" w:color="auto" w:fill="FFFFFF"/>
        <w:spacing w:line="560" w:lineRule="exact"/>
        <w:ind w:firstLineChars="200" w:firstLine="640"/>
        <w:rPr>
          <w:rFonts w:eastAsia="方正仿宋_GBK"/>
          <w:sz w:val="32"/>
          <w:szCs w:val="32"/>
        </w:rPr>
      </w:pPr>
      <w:r>
        <w:rPr>
          <w:rFonts w:eastAsia="方正仿宋_GBK"/>
          <w:sz w:val="32"/>
        </w:rPr>
        <w:t>事发后</w:t>
      </w:r>
      <w:r>
        <w:rPr>
          <w:rFonts w:eastAsia="方正仿宋_GBK" w:hint="eastAsia"/>
          <w:bCs/>
          <w:kern w:val="0"/>
          <w:sz w:val="32"/>
          <w:szCs w:val="32"/>
        </w:rPr>
        <w:t>关应急指挥部</w:t>
      </w:r>
      <w:r>
        <w:rPr>
          <w:rFonts w:eastAsia="方正仿宋_GBK"/>
          <w:sz w:val="32"/>
        </w:rPr>
        <w:t>根据需要抽调有关领域的专家组建进出口食品安全应急处置专家组，</w:t>
      </w:r>
      <w:r>
        <w:rPr>
          <w:rFonts w:eastAsia="方正仿宋_GBK"/>
          <w:sz w:val="32"/>
          <w:szCs w:val="32"/>
        </w:rPr>
        <w:t>专家组由</w:t>
      </w:r>
      <w:r>
        <w:rPr>
          <w:rFonts w:eastAsia="方正仿宋_GBK"/>
          <w:bCs/>
          <w:kern w:val="0"/>
          <w:sz w:val="32"/>
        </w:rPr>
        <w:t>食品处、隶属</w:t>
      </w:r>
      <w:r>
        <w:rPr>
          <w:rFonts w:eastAsia="方正仿宋_GBK"/>
          <w:sz w:val="32"/>
          <w:szCs w:val="32"/>
        </w:rPr>
        <w:t>海关骨干人员及</w:t>
      </w:r>
      <w:r>
        <w:rPr>
          <w:rFonts w:eastAsia="方正仿宋_GBK" w:hint="eastAsia"/>
          <w:sz w:val="32"/>
          <w:szCs w:val="32"/>
        </w:rPr>
        <w:t>拱北</w:t>
      </w:r>
      <w:r>
        <w:rPr>
          <w:rFonts w:eastAsia="方正仿宋_GBK"/>
          <w:sz w:val="32"/>
          <w:szCs w:val="32"/>
        </w:rPr>
        <w:t>技术中心相关人员组成，具体成员由食品处负责组织、调整及发布。</w:t>
      </w:r>
    </w:p>
    <w:p>
      <w:pPr>
        <w:shd w:val="clear" w:color="auto" w:fill="FFFFFF"/>
        <w:spacing w:line="560" w:lineRule="exact"/>
        <w:ind w:firstLineChars="200" w:firstLine="640"/>
        <w:rPr>
          <w:szCs w:val="21"/>
        </w:rPr>
      </w:pPr>
      <w:r>
        <w:rPr>
          <w:rFonts w:eastAsia="方正仿宋_GBK"/>
          <w:sz w:val="32"/>
        </w:rPr>
        <w:t>专家组</w:t>
      </w:r>
      <w:r>
        <w:rPr>
          <w:rFonts w:eastAsia="方正仿宋_GBK"/>
          <w:sz w:val="32"/>
          <w:szCs w:val="32"/>
        </w:rPr>
        <w:t>主要职责：</w:t>
      </w:r>
    </w:p>
    <w:p>
      <w:pPr>
        <w:pStyle w:val="38"/>
        <w:spacing w:line="560" w:lineRule="exact"/>
      </w:pPr>
      <w:r>
        <w:t>（1）对突发事件、预警信息进行分析研</w:t>
      </w:r>
      <w:r>
        <w:rPr>
          <w:rFonts w:hint="eastAsia"/>
        </w:rPr>
        <w:t>判</w:t>
      </w:r>
      <w:r>
        <w:t>，提出分级建议；</w:t>
      </w:r>
    </w:p>
    <w:p>
      <w:pPr>
        <w:pStyle w:val="38"/>
        <w:spacing w:line="560" w:lineRule="exact"/>
      </w:pPr>
      <w:r>
        <w:t>（2）在突发事件应急处置的各个阶段，对</w:t>
      </w:r>
      <w:r>
        <w:rPr>
          <w:rFonts w:hint="eastAsia"/>
        </w:rPr>
        <w:t>我</w:t>
      </w:r>
      <w:r>
        <w:t>关应急处置各环节工作提出建议，</w:t>
      </w:r>
      <w:r>
        <w:rPr>
          <w:szCs w:val="32"/>
        </w:rPr>
        <w:t>必要时参加应急处置</w:t>
      </w:r>
      <w:r>
        <w:t>；</w:t>
      </w:r>
    </w:p>
    <w:p>
      <w:pPr>
        <w:pStyle w:val="38"/>
        <w:spacing w:line="560" w:lineRule="exact"/>
      </w:pPr>
      <w:r>
        <w:t>（3）对</w:t>
      </w:r>
      <w:r>
        <w:rPr>
          <w:rFonts w:hint="eastAsia"/>
        </w:rPr>
        <w:t>关应急指挥部</w:t>
      </w:r>
      <w:r>
        <w:t>报送的对外口径建议进行研讨，提出意见；</w:t>
      </w:r>
    </w:p>
    <w:p>
      <w:pPr>
        <w:pStyle w:val="38"/>
        <w:spacing w:line="560" w:lineRule="exact"/>
      </w:pPr>
      <w:r>
        <w:t>（4）评估</w:t>
      </w:r>
      <w:r>
        <w:rPr>
          <w:rFonts w:ascii="宋体" w:eastAsia="宋体" w:cs="宋体" w:hint="eastAsia"/>
        </w:rPr>
        <w:t>Ⅲ</w:t>
      </w:r>
      <w:r>
        <w:t>级（较大）和</w:t>
      </w:r>
      <w:r>
        <w:rPr>
          <w:rFonts w:ascii="宋体" w:eastAsia="宋体" w:cs="宋体" w:hint="eastAsia"/>
        </w:rPr>
        <w:t>Ⅳ</w:t>
      </w:r>
      <w:r>
        <w:t>级（一般）突发事件的处置进展情况，提出终止突发事件应急处置工作的建议。</w:t>
      </w:r>
    </w:p>
    <w:p>
      <w:pPr>
        <w:spacing w:line="560" w:lineRule="exact"/>
        <w:ind w:firstLineChars="196" w:firstLine="627"/>
        <w:rPr>
          <w:rFonts w:eastAsia="方正黑体_GBK"/>
          <w:bCs/>
          <w:sz w:val="32"/>
        </w:rPr>
      </w:pPr>
      <w:r>
        <w:rPr>
          <w:rFonts w:eastAsia="方正黑体_GBK"/>
          <w:bCs/>
          <w:sz w:val="32"/>
        </w:rPr>
        <w:t>3</w:t>
      </w:r>
      <w:r>
        <w:rPr>
          <w:rFonts w:eastAsia="方正黑体_GBK" w:hint="eastAsia"/>
          <w:bCs/>
          <w:sz w:val="32"/>
        </w:rPr>
        <w:t xml:space="preserve"> </w:t>
      </w:r>
      <w:r>
        <w:rPr>
          <w:rFonts w:eastAsia="方正黑体_GBK"/>
          <w:bCs/>
          <w:sz w:val="32"/>
        </w:rPr>
        <w:t>运行机制</w:t>
      </w:r>
    </w:p>
    <w:p>
      <w:pPr>
        <w:pStyle w:val="38"/>
        <w:spacing w:line="560" w:lineRule="exact"/>
        <w:rPr>
          <w:rFonts w:eastAsia="方正楷体_GBK"/>
          <w:b/>
          <w:bCs/>
          <w:kern w:val="0"/>
          <w:szCs w:val="32"/>
        </w:rPr>
      </w:pPr>
      <w:r>
        <w:rPr>
          <w:rFonts w:eastAsia="方正楷体_GBK"/>
          <w:kern w:val="0"/>
          <w:szCs w:val="32"/>
        </w:rPr>
        <w:t>3.1</w:t>
      </w:r>
      <w:r>
        <w:rPr>
          <w:rFonts w:eastAsia="方正楷体_GBK" w:hint="eastAsia"/>
          <w:kern w:val="0"/>
          <w:szCs w:val="32"/>
        </w:rPr>
        <w:t xml:space="preserve"> </w:t>
      </w:r>
      <w:r>
        <w:rPr>
          <w:rFonts w:eastAsia="方正楷体_GBK"/>
          <w:b/>
          <w:bCs/>
          <w:kern w:val="0"/>
          <w:szCs w:val="32"/>
        </w:rPr>
        <w:t>监测预警</w:t>
      </w:r>
    </w:p>
    <w:p>
      <w:pPr>
        <w:pStyle w:val="38"/>
        <w:spacing w:line="560" w:lineRule="exact"/>
        <w:rPr>
          <w:rFonts w:ascii="方正仿宋_GBK"/>
          <w:b/>
          <w:bCs/>
        </w:rPr>
      </w:pPr>
      <w:r>
        <w:rPr>
          <w:rFonts w:eastAsia="方正楷体_GBK"/>
          <w:bCs/>
          <w:kern w:val="0"/>
          <w:szCs w:val="32"/>
        </w:rPr>
        <w:t>3.1.1</w:t>
      </w:r>
      <w:r>
        <w:rPr>
          <w:rFonts w:eastAsia="方正楷体_GBK" w:hint="eastAsia"/>
          <w:bCs/>
          <w:kern w:val="0"/>
          <w:szCs w:val="32"/>
        </w:rPr>
        <w:t xml:space="preserve"> </w:t>
      </w:r>
      <w:r>
        <w:rPr>
          <w:rFonts w:ascii="方正仿宋_GBK" w:hint="eastAsia"/>
          <w:b/>
          <w:bCs/>
          <w:kern w:val="0"/>
          <w:szCs w:val="32"/>
        </w:rPr>
        <w:t>监测</w:t>
      </w:r>
    </w:p>
    <w:p>
      <w:pPr>
        <w:spacing w:line="560" w:lineRule="exact"/>
        <w:ind w:firstLineChars="200" w:firstLine="640"/>
        <w:rPr>
          <w:rFonts w:eastAsia="方正仿宋_GBK"/>
          <w:sz w:val="32"/>
        </w:rPr>
      </w:pPr>
      <w:r>
        <w:rPr>
          <w:rFonts w:eastAsia="方正仿宋_GBK"/>
          <w:sz w:val="32"/>
        </w:rPr>
        <w:t>各隶属海关负责本辖区进出口食品安全突发事件的日常监测工作。食品处根据获得的监测信息，及时分析其对公众、动植物健康或生态环境安全造成的危害程度，对进出口贸易产生的影响程度，可能发展的态势，及时向上级报告或发布预警。突发事件信息来源主要包括：国家或地方政府部门发布或向海关通报的信息，其他有关部门发布的信息，全国海关单位收集的信息，输入国家或地区官方机构通报的信息，驻外使馆报回的信息，国际组织发布的信息，国内外媒体相关报道，国内外团体、消费者反馈经查实的信息等。</w:t>
      </w:r>
    </w:p>
    <w:p>
      <w:pPr>
        <w:pStyle w:val="38"/>
        <w:spacing w:line="560" w:lineRule="exact"/>
      </w:pPr>
      <w:bookmarkStart w:id="8" w:name="_Toc38334112"/>
      <w:bookmarkStart w:id="9" w:name="_Toc56775111"/>
      <w:bookmarkStart w:id="10" w:name="_Toc69676012"/>
      <w:r>
        <w:rPr>
          <w:rFonts w:eastAsia="方正楷体_GBK"/>
          <w:bCs/>
          <w:kern w:val="0"/>
          <w:szCs w:val="32"/>
        </w:rPr>
        <w:t>3.1.2</w:t>
      </w:r>
      <w:r>
        <w:rPr>
          <w:rFonts w:eastAsia="方正楷体_GBK" w:hint="eastAsia"/>
          <w:bCs/>
          <w:kern w:val="0"/>
          <w:szCs w:val="32"/>
        </w:rPr>
        <w:t xml:space="preserve"> </w:t>
      </w:r>
      <w:r>
        <w:rPr>
          <w:rFonts w:ascii="方正仿宋_GBK" w:hint="eastAsia"/>
          <w:b/>
          <w:bCs/>
          <w:kern w:val="0"/>
          <w:szCs w:val="32"/>
        </w:rPr>
        <w:t>预警</w:t>
      </w:r>
      <w:bookmarkEnd w:id="8"/>
      <w:bookmarkEnd w:id="9"/>
      <w:bookmarkEnd w:id="10"/>
    </w:p>
    <w:p>
      <w:pPr>
        <w:spacing w:line="560" w:lineRule="exact"/>
        <w:ind w:firstLineChars="200" w:firstLine="640"/>
        <w:rPr>
          <w:rFonts w:eastAsia="方正仿宋_GBK"/>
          <w:sz w:val="32"/>
        </w:rPr>
      </w:pPr>
      <w:r>
        <w:rPr>
          <w:rFonts w:eastAsia="方正仿宋_GBK"/>
          <w:sz w:val="32"/>
        </w:rPr>
        <w:t>进出口食品安全预警按照发布层级分为两类：</w:t>
      </w:r>
    </w:p>
    <w:p>
      <w:pPr>
        <w:spacing w:line="560" w:lineRule="exact"/>
        <w:ind w:firstLineChars="200" w:firstLine="640"/>
        <w:rPr>
          <w:rFonts w:eastAsia="方正仿宋_GBK"/>
          <w:sz w:val="32"/>
        </w:rPr>
      </w:pPr>
      <w:r>
        <w:rPr>
          <w:rFonts w:eastAsia="方正仿宋_GBK"/>
          <w:sz w:val="32"/>
        </w:rPr>
        <w:t>一类：境内外发生重大食品安全问题或事件，贸易国家或地区有关政策调整的，由海关总署研判，决定发布警示通报或者消费者提示，部署紧急预警措施并确定预警期。</w:t>
      </w:r>
    </w:p>
    <w:p>
      <w:pPr>
        <w:spacing w:line="560" w:lineRule="exact"/>
        <w:ind w:firstLineChars="200" w:firstLine="640"/>
        <w:rPr>
          <w:rFonts w:eastAsia="方正仿宋_GBK"/>
          <w:sz w:val="32"/>
        </w:rPr>
      </w:pPr>
      <w:r>
        <w:rPr>
          <w:rFonts w:eastAsia="方正仿宋_GBK"/>
          <w:sz w:val="32"/>
        </w:rPr>
        <w:t>二类：境内外食品安全问题或事件涉及</w:t>
      </w:r>
      <w:r>
        <w:rPr>
          <w:rFonts w:eastAsia="方正仿宋_GBK" w:hint="eastAsia"/>
          <w:sz w:val="32"/>
        </w:rPr>
        <w:t>我关</w:t>
      </w:r>
      <w:r>
        <w:rPr>
          <w:rFonts w:eastAsia="方正仿宋_GBK"/>
          <w:sz w:val="32"/>
        </w:rPr>
        <w:t>监管工作或监管对象的，由</w:t>
      </w:r>
      <w:r>
        <w:rPr>
          <w:rFonts w:eastAsia="方正仿宋_GBK" w:hint="eastAsia"/>
          <w:sz w:val="32"/>
        </w:rPr>
        <w:t>我</w:t>
      </w:r>
      <w:r>
        <w:rPr>
          <w:rFonts w:eastAsia="方正仿宋_GBK"/>
          <w:sz w:val="32"/>
        </w:rPr>
        <w:t>关研判，决定</w:t>
      </w:r>
      <w:r>
        <w:rPr>
          <w:rFonts w:eastAsia="方正仿宋_GBK" w:hint="eastAsia"/>
          <w:sz w:val="32"/>
        </w:rPr>
        <w:t>在关区内</w:t>
      </w:r>
      <w:r>
        <w:rPr>
          <w:rFonts w:eastAsia="方正仿宋_GBK"/>
          <w:sz w:val="32"/>
        </w:rPr>
        <w:t>发布警示通报，部署紧急预警措施并确定预警期。</w:t>
      </w:r>
    </w:p>
    <w:p>
      <w:pPr>
        <w:pStyle w:val="38"/>
        <w:spacing w:line="560" w:lineRule="exact"/>
        <w:rPr>
          <w:rFonts w:eastAsia="方正楷体_GBK"/>
          <w:b/>
          <w:bCs/>
          <w:kern w:val="0"/>
          <w:szCs w:val="32"/>
        </w:rPr>
      </w:pPr>
      <w:r>
        <w:rPr>
          <w:rFonts w:eastAsia="方正楷体_GBK"/>
          <w:kern w:val="0"/>
          <w:szCs w:val="32"/>
        </w:rPr>
        <w:t>3.2</w:t>
      </w:r>
      <w:r>
        <w:rPr>
          <w:rFonts w:eastAsia="方正楷体_GBK" w:hint="eastAsia"/>
          <w:kern w:val="0"/>
          <w:szCs w:val="32"/>
        </w:rPr>
        <w:t xml:space="preserve"> </w:t>
      </w:r>
      <w:r>
        <w:rPr>
          <w:rFonts w:eastAsia="方正楷体_GBK"/>
          <w:b/>
          <w:bCs/>
          <w:kern w:val="0"/>
          <w:szCs w:val="32"/>
        </w:rPr>
        <w:t>应急处置与救援</w:t>
      </w:r>
    </w:p>
    <w:p>
      <w:pPr>
        <w:pStyle w:val="38"/>
        <w:spacing w:line="560" w:lineRule="exact"/>
        <w:rPr>
          <w:rFonts w:ascii="方正仿宋_GBK"/>
          <w:bCs/>
          <w:kern w:val="0"/>
          <w:szCs w:val="32"/>
        </w:rPr>
      </w:pPr>
      <w:r>
        <w:rPr>
          <w:rFonts w:eastAsia="方正楷体_GBK"/>
          <w:bCs/>
          <w:kern w:val="0"/>
          <w:szCs w:val="32"/>
        </w:rPr>
        <w:t>3.2.1</w:t>
      </w:r>
      <w:r>
        <w:rPr>
          <w:rFonts w:eastAsia="方正楷体_GBK" w:hint="eastAsia"/>
          <w:bCs/>
          <w:kern w:val="0"/>
          <w:szCs w:val="32"/>
        </w:rPr>
        <w:t xml:space="preserve"> </w:t>
      </w:r>
      <w:r>
        <w:rPr>
          <w:rFonts w:ascii="方正仿宋_GBK" w:hint="eastAsia"/>
          <w:b/>
          <w:bCs/>
          <w:kern w:val="0"/>
          <w:szCs w:val="32"/>
        </w:rPr>
        <w:t>信息报告</w:t>
      </w:r>
    </w:p>
    <w:p>
      <w:pPr>
        <w:pStyle w:val="38"/>
        <w:spacing w:line="560" w:lineRule="exact"/>
        <w:rPr>
          <w:bCs/>
        </w:rPr>
      </w:pPr>
      <w:r>
        <w:rPr>
          <w:bCs/>
        </w:rPr>
        <w:t>3.2.1.1</w:t>
      </w:r>
      <w:r>
        <w:rPr>
          <w:rFonts w:hint="eastAsia"/>
          <w:bCs/>
        </w:rPr>
        <w:t xml:space="preserve"> </w:t>
      </w:r>
      <w:r>
        <w:rPr>
          <w:bCs/>
        </w:rPr>
        <w:t>报告原则</w:t>
      </w:r>
    </w:p>
    <w:p>
      <w:pPr>
        <w:pStyle w:val="38"/>
        <w:spacing w:line="560" w:lineRule="exact"/>
        <w:rPr>
          <w:bCs/>
        </w:rPr>
      </w:pPr>
      <w:r>
        <w:t>（1）</w:t>
      </w:r>
      <w:r>
        <w:rPr>
          <w:rFonts w:hint="eastAsia"/>
        </w:rPr>
        <w:t>“</w:t>
      </w:r>
      <w:r>
        <w:rPr>
          <w:bCs/>
        </w:rPr>
        <w:t>即现即报</w:t>
      </w:r>
      <w:r>
        <w:rPr>
          <w:rFonts w:hint="eastAsia"/>
          <w:bCs/>
        </w:rPr>
        <w:t>”</w:t>
      </w:r>
      <w:r>
        <w:rPr>
          <w:bCs/>
        </w:rPr>
        <w:t>原则：</w:t>
      </w:r>
      <w:r>
        <w:rPr>
          <w:rFonts w:hint="eastAsia"/>
          <w:bCs/>
        </w:rPr>
        <w:t>各部门单位</w:t>
      </w:r>
      <w:r>
        <w:rPr>
          <w:bCs/>
        </w:rPr>
        <w:t>一旦发现突发事件发生，须立即向</w:t>
      </w:r>
      <w:r>
        <w:rPr>
          <w:rFonts w:hint="eastAsia"/>
          <w:bCs/>
        </w:rPr>
        <w:t>关应急指挥部、总值班室</w:t>
      </w:r>
      <w:r>
        <w:rPr>
          <w:bCs/>
        </w:rPr>
        <w:t>报告，必要时可以越级上报。</w:t>
      </w:r>
    </w:p>
    <w:p>
      <w:pPr>
        <w:pStyle w:val="38"/>
        <w:spacing w:line="560" w:lineRule="exact"/>
        <w:rPr>
          <w:bCs/>
        </w:rPr>
      </w:pPr>
      <w:r>
        <w:t>（2）</w:t>
      </w:r>
      <w:r>
        <w:rPr>
          <w:rFonts w:hint="eastAsia"/>
          <w:bCs/>
        </w:rPr>
        <w:t>“</w:t>
      </w:r>
      <w:r>
        <w:rPr>
          <w:bCs/>
        </w:rPr>
        <w:t>核实准确</w:t>
      </w:r>
      <w:r>
        <w:rPr>
          <w:rFonts w:hint="eastAsia"/>
          <w:bCs/>
        </w:rPr>
        <w:t>”</w:t>
      </w:r>
      <w:r>
        <w:rPr>
          <w:bCs/>
        </w:rPr>
        <w:t>原则：报告内容要客观真实，重点要素要准确，不得主观臆断。</w:t>
      </w:r>
    </w:p>
    <w:p>
      <w:pPr>
        <w:pStyle w:val="38"/>
        <w:spacing w:line="560" w:lineRule="exact"/>
        <w:rPr>
          <w:bCs/>
        </w:rPr>
      </w:pPr>
      <w:r>
        <w:rPr>
          <w:bCs/>
        </w:rPr>
        <w:t>（3）</w:t>
      </w:r>
      <w:r>
        <w:rPr>
          <w:rFonts w:hint="eastAsia"/>
          <w:bCs/>
        </w:rPr>
        <w:t>“</w:t>
      </w:r>
      <w:r>
        <w:rPr>
          <w:bCs/>
        </w:rPr>
        <w:t>双线同步</w:t>
      </w:r>
      <w:r>
        <w:rPr>
          <w:rFonts w:hint="eastAsia"/>
          <w:bCs/>
        </w:rPr>
        <w:t>”</w:t>
      </w:r>
      <w:r>
        <w:rPr>
          <w:bCs/>
        </w:rPr>
        <w:t>原则：事发地</w:t>
      </w:r>
      <w:r>
        <w:rPr>
          <w:rFonts w:hint="eastAsia"/>
          <w:bCs/>
        </w:rPr>
        <w:t>海关单位</w:t>
      </w:r>
      <w:r>
        <w:rPr>
          <w:bCs/>
        </w:rPr>
        <w:t>在按规定向上报告的同时，可视突发事件的性质、特点和影响范围，通报当地党政领导和有关部门。</w:t>
      </w:r>
    </w:p>
    <w:p>
      <w:pPr>
        <w:pStyle w:val="38"/>
        <w:spacing w:line="560" w:lineRule="exact"/>
        <w:rPr>
          <w:bCs/>
        </w:rPr>
      </w:pPr>
      <w:r>
        <w:rPr>
          <w:bCs/>
        </w:rPr>
        <w:t>（4）</w:t>
      </w:r>
      <w:r>
        <w:rPr>
          <w:rFonts w:hint="eastAsia"/>
          <w:bCs/>
        </w:rPr>
        <w:t>“</w:t>
      </w:r>
      <w:r>
        <w:rPr>
          <w:bCs/>
        </w:rPr>
        <w:t>追踪反馈</w:t>
      </w:r>
      <w:r>
        <w:rPr>
          <w:rFonts w:hint="eastAsia"/>
          <w:bCs/>
        </w:rPr>
        <w:t>”</w:t>
      </w:r>
      <w:r>
        <w:rPr>
          <w:bCs/>
        </w:rPr>
        <w:t>原则：事发地海关</w:t>
      </w:r>
      <w:r>
        <w:rPr>
          <w:rFonts w:hint="eastAsia"/>
          <w:bCs/>
        </w:rPr>
        <w:t>单位</w:t>
      </w:r>
      <w:r>
        <w:rPr>
          <w:bCs/>
        </w:rPr>
        <w:t>应将突发事件的原因、变化动态、应急措施、处置结果等情况随时向上级海关报告。</w:t>
      </w:r>
    </w:p>
    <w:p>
      <w:pPr>
        <w:pStyle w:val="38"/>
        <w:spacing w:line="560" w:lineRule="exact"/>
        <w:rPr>
          <w:rFonts w:eastAsia="仿宋"/>
          <w:bCs/>
        </w:rPr>
      </w:pPr>
      <w:r>
        <w:rPr>
          <w:bCs/>
        </w:rPr>
        <w:t>3.2.1.2</w:t>
      </w:r>
      <w:r>
        <w:rPr>
          <w:rFonts w:hint="eastAsia"/>
          <w:bCs/>
        </w:rPr>
        <w:t xml:space="preserve"> </w:t>
      </w:r>
      <w:r>
        <w:rPr>
          <w:bCs/>
        </w:rPr>
        <w:t>报告程序</w:t>
      </w:r>
    </w:p>
    <w:p>
      <w:pPr>
        <w:pStyle w:val="38"/>
        <w:spacing w:line="560" w:lineRule="exact"/>
        <w:rPr>
          <w:bCs/>
        </w:rPr>
      </w:pPr>
      <w:r>
        <w:rPr>
          <w:bCs/>
        </w:rPr>
        <w:t>信息报告应贯穿于进出口食品安全突发事件的预防与应急准备、监测与预警、应急处置和救援、事后恢复与重建等活动的全过程。</w:t>
      </w:r>
    </w:p>
    <w:p>
      <w:pPr>
        <w:pStyle w:val="38"/>
        <w:spacing w:line="560" w:lineRule="exact"/>
        <w:rPr>
          <w:bCs/>
        </w:rPr>
      </w:pPr>
      <w:r>
        <w:rPr>
          <w:bCs/>
        </w:rPr>
        <w:t>（1）发生进出口食品安全突发事件后，无论事件是否处置完毕，事发地海关单位应立即指派专人向</w:t>
      </w:r>
      <w:r>
        <w:rPr>
          <w:bCs/>
          <w:kern w:val="0"/>
          <w:szCs w:val="32"/>
        </w:rPr>
        <w:t>总值班室</w:t>
      </w:r>
      <w:r>
        <w:rPr>
          <w:rFonts w:hint="eastAsia"/>
          <w:bCs/>
          <w:kern w:val="0"/>
          <w:szCs w:val="32"/>
        </w:rPr>
        <w:t>、关应急指挥部</w:t>
      </w:r>
      <w:r>
        <w:rPr>
          <w:bCs/>
        </w:rPr>
        <w:t>电话报告。如事件未处置完毕，应根据事态进展，及时续报突发事件处置等有关情况。</w:t>
      </w:r>
    </w:p>
    <w:p>
      <w:pPr>
        <w:pStyle w:val="38"/>
        <w:spacing w:line="560" w:lineRule="exact"/>
        <w:rPr>
          <w:bCs/>
        </w:rPr>
      </w:pPr>
      <w:r>
        <w:rPr>
          <w:bCs/>
        </w:rPr>
        <w:t>发生</w:t>
      </w:r>
      <w:r>
        <w:rPr>
          <w:rFonts w:ascii="宋体" w:eastAsia="宋体" w:cs="宋体" w:hint="eastAsia"/>
          <w:bCs/>
        </w:rPr>
        <w:t>Ⅳ</w:t>
      </w:r>
      <w:r>
        <w:rPr>
          <w:bCs/>
        </w:rPr>
        <w:t>级（一般）突发事件，事发单位应在2小时内</w:t>
      </w:r>
      <w:r>
        <w:t>填写《拱北海关进出口食品安全突发事件信息表》</w:t>
      </w:r>
      <w:r>
        <w:rPr>
          <w:rFonts w:hint="eastAsia"/>
        </w:rPr>
        <w:t>（附件1）</w:t>
      </w:r>
      <w:r>
        <w:rPr>
          <w:bCs/>
        </w:rPr>
        <w:t>将突发事件信息上报</w:t>
      </w:r>
      <w:r>
        <w:rPr>
          <w:rFonts w:hint="eastAsia"/>
          <w:bCs/>
          <w:kern w:val="0"/>
          <w:szCs w:val="32"/>
        </w:rPr>
        <w:t>食品处</w:t>
      </w:r>
      <w:r>
        <w:rPr>
          <w:bCs/>
        </w:rPr>
        <w:t>。</w:t>
      </w:r>
    </w:p>
    <w:p>
      <w:pPr>
        <w:pStyle w:val="38"/>
        <w:spacing w:line="560" w:lineRule="exact"/>
        <w:rPr>
          <w:bCs/>
        </w:rPr>
      </w:pPr>
      <w:r>
        <w:rPr>
          <w:bCs/>
        </w:rPr>
        <w:t>发生</w:t>
      </w:r>
      <w:r>
        <w:rPr>
          <w:rFonts w:ascii="宋体" w:eastAsia="宋体" w:cs="宋体" w:hint="eastAsia"/>
          <w:bCs/>
        </w:rPr>
        <w:t>Ⅲ</w:t>
      </w:r>
      <w:r>
        <w:rPr>
          <w:bCs/>
        </w:rPr>
        <w:t>级（较大）突发事件，事发单位应在30分钟内，同时电话报告</w:t>
      </w:r>
      <w:r>
        <w:rPr>
          <w:bCs/>
          <w:kern w:val="0"/>
          <w:szCs w:val="32"/>
        </w:rPr>
        <w:t>总值班室</w:t>
      </w:r>
      <w:r>
        <w:rPr>
          <w:rFonts w:hint="eastAsia"/>
          <w:bCs/>
          <w:kern w:val="0"/>
          <w:szCs w:val="32"/>
        </w:rPr>
        <w:t>、关应急指挥部</w:t>
      </w:r>
      <w:r>
        <w:rPr>
          <w:bCs/>
        </w:rPr>
        <w:t>，首次电话报告后30分钟内，事发单位应通过邮件、传真或公文流转向</w:t>
      </w:r>
      <w:r>
        <w:rPr>
          <w:bCs/>
          <w:kern w:val="0"/>
          <w:szCs w:val="32"/>
        </w:rPr>
        <w:t>总值班室</w:t>
      </w:r>
      <w:r>
        <w:rPr>
          <w:rFonts w:hint="eastAsia"/>
          <w:bCs/>
          <w:kern w:val="0"/>
          <w:szCs w:val="32"/>
        </w:rPr>
        <w:t>、关应急指挥部</w:t>
      </w:r>
      <w:r>
        <w:rPr>
          <w:bCs/>
        </w:rPr>
        <w:t>补报文字信息</w:t>
      </w:r>
      <w:r>
        <w:rPr>
          <w:rFonts w:hint="eastAsia"/>
          <w:bCs/>
        </w:rPr>
        <w:t>，向食品处报送</w:t>
      </w:r>
      <w:r>
        <w:t>《拱北海关进出口食品安全突发事件信息表》</w:t>
      </w:r>
      <w:r>
        <w:rPr>
          <w:bCs/>
        </w:rPr>
        <w:t>。突发事件信息不得晚于事发后2小时报送。</w:t>
      </w:r>
    </w:p>
    <w:p>
      <w:pPr>
        <w:pStyle w:val="38"/>
        <w:spacing w:line="560" w:lineRule="exact"/>
        <w:rPr>
          <w:bCs/>
        </w:rPr>
      </w:pPr>
      <w:r>
        <w:rPr>
          <w:bCs/>
        </w:rPr>
        <w:t>事发地海关</w:t>
      </w:r>
      <w:r>
        <w:rPr>
          <w:rFonts w:hint="eastAsia"/>
          <w:bCs/>
        </w:rPr>
        <w:t>单位</w:t>
      </w:r>
      <w:r>
        <w:rPr>
          <w:bCs/>
        </w:rPr>
        <w:t>评估可能属于</w:t>
      </w:r>
      <w:r>
        <w:rPr>
          <w:rFonts w:ascii="宋体" w:eastAsia="宋体" w:cs="宋体" w:hint="eastAsia"/>
          <w:bCs/>
        </w:rPr>
        <w:t>Ⅱ</w:t>
      </w:r>
      <w:r>
        <w:rPr>
          <w:bCs/>
        </w:rPr>
        <w:t>级（重大）以上突发事件的，应当在</w:t>
      </w:r>
      <w:r>
        <w:rPr>
          <w:rFonts w:hint="eastAsia"/>
          <w:bCs/>
        </w:rPr>
        <w:t>1</w:t>
      </w:r>
      <w:r>
        <w:rPr>
          <w:bCs/>
        </w:rPr>
        <w:t>0分钟内电话报告</w:t>
      </w:r>
      <w:r>
        <w:rPr>
          <w:rFonts w:hint="eastAsia"/>
          <w:bCs/>
        </w:rPr>
        <w:t>、20分钟内书面报告</w:t>
      </w:r>
      <w:r>
        <w:rPr>
          <w:bCs/>
          <w:kern w:val="0"/>
          <w:szCs w:val="32"/>
        </w:rPr>
        <w:t>总值班室</w:t>
      </w:r>
      <w:r>
        <w:rPr>
          <w:rFonts w:hint="eastAsia"/>
          <w:bCs/>
          <w:kern w:val="0"/>
          <w:szCs w:val="32"/>
        </w:rPr>
        <w:t>、关应急指挥部</w:t>
      </w:r>
      <w:r>
        <w:rPr>
          <w:bCs/>
        </w:rPr>
        <w:t>，经审核确认需要上报的，</w:t>
      </w:r>
      <w:r>
        <w:rPr>
          <w:rFonts w:hint="eastAsia"/>
          <w:bCs/>
        </w:rPr>
        <w:t>我</w:t>
      </w:r>
      <w:r>
        <w:rPr>
          <w:bCs/>
        </w:rPr>
        <w:t>关第一时间电话报告总署总值班室和总署</w:t>
      </w:r>
      <w:r>
        <w:rPr>
          <w:rFonts w:hint="eastAsia"/>
          <w:bCs/>
        </w:rPr>
        <w:t>应急</w:t>
      </w:r>
      <w:r>
        <w:rPr>
          <w:bCs/>
        </w:rPr>
        <w:t>指挥部，依程序填写《拱北海关进出口食品安全突发事件信息表》，按照3.2.2的先期处置内容要求形成书面报告并上报总署应急指挥部。</w:t>
      </w:r>
    </w:p>
    <w:p>
      <w:pPr>
        <w:pStyle w:val="38"/>
        <w:spacing w:line="560" w:lineRule="exact"/>
        <w:rPr>
          <w:bCs/>
        </w:rPr>
      </w:pPr>
      <w:r>
        <w:rPr>
          <w:bCs/>
        </w:rPr>
        <w:t>（2）有以下重大突发事件，必须立即报</w:t>
      </w:r>
      <w:r>
        <w:rPr>
          <w:rFonts w:hint="eastAsia"/>
          <w:bCs/>
          <w:kern w:val="0"/>
          <w:szCs w:val="32"/>
        </w:rPr>
        <w:t>关应急指挥部</w:t>
      </w:r>
      <w:r>
        <w:rPr>
          <w:bCs/>
        </w:rPr>
        <w:t>：</w:t>
      </w:r>
    </w:p>
    <w:p>
      <w:pPr>
        <w:pStyle w:val="38"/>
        <w:spacing w:line="560" w:lineRule="exact"/>
        <w:rPr>
          <w:bCs/>
        </w:rPr>
      </w:pPr>
      <w:r>
        <w:rPr>
          <w:rFonts w:ascii="宋体" w:eastAsia="宋体" w:cs="宋体" w:hint="eastAsia"/>
          <w:bCs/>
        </w:rPr>
        <w:t>①</w:t>
      </w:r>
      <w:r>
        <w:rPr>
          <w:bCs/>
        </w:rPr>
        <w:t>党和国家领导人、海关总署署领导、广东分署领导、地方省、市党政主要领导到我关视察，对我关进出口食品安全工作或者涉及我关进出口食品安全工作的相关工作所作指示；国内外知名人士对涉及我关进出口食品安全工作的要求、评价、批评和建议；</w:t>
      </w:r>
    </w:p>
    <w:p>
      <w:pPr>
        <w:pStyle w:val="38"/>
        <w:spacing w:line="560" w:lineRule="exact"/>
        <w:rPr>
          <w:bCs/>
        </w:rPr>
      </w:pPr>
      <w:r>
        <w:rPr>
          <w:rFonts w:ascii="宋体" w:eastAsia="宋体" w:cs="宋体" w:hint="eastAsia"/>
          <w:bCs/>
        </w:rPr>
        <w:t>②</w:t>
      </w:r>
      <w:r>
        <w:rPr>
          <w:bCs/>
        </w:rPr>
        <w:t>进出口食品安全工作方面发生的重大差错事故，以及其它应立即报告的重要情况；</w:t>
      </w:r>
    </w:p>
    <w:p>
      <w:pPr>
        <w:pStyle w:val="38"/>
        <w:spacing w:line="560" w:lineRule="exact"/>
        <w:rPr>
          <w:bCs/>
        </w:rPr>
      </w:pPr>
      <w:r>
        <w:rPr>
          <w:bCs/>
        </w:rPr>
        <w:t>以上重大突发事件发生后，事发地海关单位要10分钟内向</w:t>
      </w:r>
      <w:r>
        <w:rPr>
          <w:bCs/>
          <w:kern w:val="0"/>
          <w:szCs w:val="32"/>
        </w:rPr>
        <w:t>总值班室</w:t>
      </w:r>
      <w:r>
        <w:rPr>
          <w:rFonts w:hint="eastAsia"/>
          <w:bCs/>
          <w:kern w:val="0"/>
          <w:szCs w:val="32"/>
        </w:rPr>
        <w:t>、关应急</w:t>
      </w:r>
      <w:r>
        <w:rPr>
          <w:bCs/>
          <w:kern w:val="0"/>
          <w:szCs w:val="32"/>
        </w:rPr>
        <w:t>指挥部</w:t>
      </w:r>
      <w:r>
        <w:rPr>
          <w:bCs/>
        </w:rPr>
        <w:t>电话报告</w:t>
      </w:r>
      <w:r>
        <w:rPr>
          <w:rFonts w:hint="eastAsia"/>
          <w:bCs/>
        </w:rPr>
        <w:t>，</w:t>
      </w:r>
      <w:r>
        <w:rPr>
          <w:bCs/>
        </w:rPr>
        <w:t>20分钟内书面报告。</w:t>
      </w:r>
    </w:p>
    <w:p>
      <w:pPr>
        <w:spacing w:line="560" w:lineRule="exact"/>
        <w:ind w:firstLineChars="200" w:firstLine="640"/>
        <w:rPr>
          <w:rFonts w:eastAsia="方正仿宋_GBK"/>
          <w:sz w:val="32"/>
          <w:szCs w:val="32"/>
        </w:rPr>
      </w:pPr>
      <w:r>
        <w:rPr>
          <w:rFonts w:eastAsia="方正仿宋_GBK"/>
          <w:bCs/>
          <w:sz w:val="32"/>
          <w:szCs w:val="32"/>
        </w:rPr>
        <w:t>3.2.1.3</w:t>
      </w:r>
      <w:r>
        <w:rPr>
          <w:rFonts w:eastAsia="方正仿宋_GBK" w:hint="eastAsia"/>
          <w:bCs/>
          <w:sz w:val="32"/>
          <w:szCs w:val="32"/>
        </w:rPr>
        <w:t xml:space="preserve"> </w:t>
      </w:r>
      <w:r>
        <w:rPr>
          <w:rFonts w:eastAsia="方正仿宋_GBK"/>
          <w:sz w:val="32"/>
          <w:szCs w:val="32"/>
        </w:rPr>
        <w:t>报告要求</w:t>
      </w:r>
    </w:p>
    <w:p>
      <w:pPr>
        <w:spacing w:line="560" w:lineRule="exact"/>
        <w:ind w:firstLineChars="200" w:firstLine="640"/>
        <w:rPr>
          <w:rFonts w:eastAsia="方正仿宋_GBK"/>
          <w:sz w:val="32"/>
          <w:szCs w:val="32"/>
        </w:rPr>
      </w:pPr>
      <w:r>
        <w:rPr>
          <w:rFonts w:eastAsia="方正仿宋_GBK" w:hint="eastAsia"/>
          <w:sz w:val="32"/>
          <w:szCs w:val="32"/>
        </w:rPr>
        <w:t>关</w:t>
      </w:r>
      <w:r>
        <w:rPr>
          <w:rFonts w:eastAsia="方正仿宋_GBK"/>
          <w:sz w:val="32"/>
          <w:szCs w:val="32"/>
        </w:rPr>
        <w:t>应急指挥部</w:t>
      </w:r>
      <w:r>
        <w:rPr>
          <w:rFonts w:eastAsia="方正仿宋_GBK" w:hint="eastAsia"/>
          <w:sz w:val="32"/>
          <w:szCs w:val="32"/>
        </w:rPr>
        <w:t>、现场应急指挥部</w:t>
      </w:r>
      <w:r>
        <w:rPr>
          <w:rFonts w:eastAsia="方正仿宋_GBK"/>
          <w:sz w:val="32"/>
          <w:szCs w:val="32"/>
        </w:rPr>
        <w:t>应指定本单位有关部门负责突发事件的收集、整理和上报工作，及时发现进出口食品安全相关异常信息，按照海关总署有关规定及时处置，填写《拱北海关进出口食品安全突发事件信息表》报送上一级应急指挥部，必要时应立即派专家赴现场调查。</w:t>
      </w:r>
    </w:p>
    <w:p>
      <w:pPr>
        <w:spacing w:line="560" w:lineRule="exact"/>
        <w:ind w:firstLineChars="200" w:firstLine="640"/>
        <w:rPr>
          <w:rFonts w:eastAsia="方正仿宋_GBK"/>
          <w:sz w:val="32"/>
        </w:rPr>
      </w:pPr>
      <w:r>
        <w:rPr>
          <w:rFonts w:eastAsia="方正仿宋_GBK"/>
          <w:sz w:val="32"/>
          <w:szCs w:val="32"/>
        </w:rPr>
        <w:t>在应急处置过程中，报告内容要客观真实，重点要素要准确，不得主观臆断，要及时续报有关情况，在按规定报告突发事件的同时，可视突发事件的性质、特点和影响范围，通报地方政府或食安办等相关单位。</w:t>
      </w:r>
    </w:p>
    <w:p>
      <w:pPr>
        <w:spacing w:line="560" w:lineRule="exact"/>
        <w:ind w:firstLineChars="200" w:firstLine="640"/>
        <w:rPr>
          <w:rFonts w:eastAsia="方正仿宋_GBK"/>
          <w:sz w:val="32"/>
          <w:szCs w:val="32"/>
        </w:rPr>
      </w:pPr>
      <w:r>
        <w:rPr>
          <w:rFonts w:eastAsia="方正仿宋_GBK"/>
          <w:sz w:val="32"/>
          <w:szCs w:val="32"/>
        </w:rPr>
        <w:t>对于情况不够清楚、要素不全的突发事件信息，要及时核实补充内容后报送。但时间紧急、性质严重的，可边报告、边核实。一般情况下，10分钟内核实不清楚时，可以先报告，并注明</w:t>
      </w:r>
      <w:r>
        <w:rPr>
          <w:rFonts w:ascii="方正仿宋_GBK" w:eastAsia="方正仿宋_GBK" w:hint="eastAsia"/>
          <w:sz w:val="32"/>
          <w:szCs w:val="32"/>
        </w:rPr>
        <w:t>“正在核实中”</w:t>
      </w:r>
      <w:r>
        <w:rPr>
          <w:rFonts w:eastAsia="方正仿宋_GBK"/>
          <w:sz w:val="32"/>
          <w:szCs w:val="32"/>
        </w:rPr>
        <w:t>，同时专人跟踪核实，及时报告后续情况。</w:t>
      </w:r>
    </w:p>
    <w:p>
      <w:pPr>
        <w:spacing w:line="560" w:lineRule="exact"/>
        <w:ind w:firstLine="630"/>
        <w:rPr>
          <w:rFonts w:eastAsia="方正仿宋_GBK"/>
          <w:bCs/>
          <w:sz w:val="32"/>
          <w:szCs w:val="32"/>
        </w:rPr>
      </w:pPr>
      <w:r>
        <w:rPr>
          <w:rFonts w:eastAsia="方正仿宋_GBK"/>
          <w:bCs/>
          <w:sz w:val="32"/>
          <w:szCs w:val="32"/>
        </w:rPr>
        <w:t>3.2.1.3.1</w:t>
      </w:r>
      <w:r>
        <w:rPr>
          <w:rFonts w:eastAsia="方正仿宋_GBK" w:hint="eastAsia"/>
          <w:bCs/>
          <w:sz w:val="32"/>
          <w:szCs w:val="32"/>
        </w:rPr>
        <w:t xml:space="preserve"> </w:t>
      </w:r>
      <w:r>
        <w:rPr>
          <w:rFonts w:eastAsia="方正仿宋_GBK"/>
          <w:sz w:val="32"/>
          <w:szCs w:val="32"/>
        </w:rPr>
        <w:t>文字报告</w:t>
      </w:r>
    </w:p>
    <w:p>
      <w:pPr>
        <w:pStyle w:val="20"/>
        <w:spacing w:line="560" w:lineRule="exact"/>
      </w:pPr>
      <w:r>
        <w:t>文字报告内容应包括：</w:t>
      </w:r>
    </w:p>
    <w:p>
      <w:pPr>
        <w:pStyle w:val="20"/>
        <w:spacing w:line="560" w:lineRule="exact"/>
      </w:pPr>
      <w:r>
        <w:t>（1）突发事件详细情况，包括事件发生的时间、地点、事件类型、过程、状况、原因、影响等；</w:t>
      </w:r>
    </w:p>
    <w:p>
      <w:pPr>
        <w:pStyle w:val="20"/>
        <w:spacing w:line="560" w:lineRule="exact"/>
      </w:pPr>
      <w:r>
        <w:t>（2）事发地海关已经采取的措施</w:t>
      </w:r>
      <w:r>
        <w:rPr>
          <w:rFonts w:hint="eastAsia"/>
        </w:rPr>
        <w:t>。</w:t>
      </w:r>
    </w:p>
    <w:p>
      <w:pPr>
        <w:spacing w:line="560" w:lineRule="exact"/>
        <w:ind w:firstLine="630"/>
        <w:rPr>
          <w:rFonts w:eastAsia="方正仿宋_GBK"/>
          <w:sz w:val="32"/>
          <w:szCs w:val="32"/>
        </w:rPr>
      </w:pPr>
      <w:r>
        <w:rPr>
          <w:rFonts w:eastAsia="方正仿宋_GBK"/>
          <w:bCs/>
          <w:sz w:val="32"/>
          <w:szCs w:val="32"/>
        </w:rPr>
        <w:t>3.2.1.3</w:t>
      </w:r>
      <w:r>
        <w:rPr>
          <w:rFonts w:eastAsia="方正仿宋_GBK"/>
          <w:sz w:val="32"/>
        </w:rPr>
        <w:t>.2</w:t>
      </w:r>
      <w:r>
        <w:rPr>
          <w:rFonts w:eastAsia="方正仿宋_GBK" w:hint="eastAsia"/>
          <w:sz w:val="32"/>
        </w:rPr>
        <w:t xml:space="preserve"> </w:t>
      </w:r>
      <w:r>
        <w:rPr>
          <w:rFonts w:eastAsia="方正仿宋_GBK"/>
          <w:sz w:val="32"/>
          <w:szCs w:val="32"/>
        </w:rPr>
        <w:t>电话报告</w:t>
      </w:r>
    </w:p>
    <w:p>
      <w:pPr>
        <w:spacing w:line="560" w:lineRule="exact"/>
        <w:ind w:firstLineChars="200" w:firstLine="640"/>
        <w:rPr>
          <w:rFonts w:eastAsia="方正仿宋_GBK"/>
          <w:sz w:val="32"/>
        </w:rPr>
      </w:pPr>
      <w:r>
        <w:rPr>
          <w:rFonts w:eastAsia="方正仿宋_GBK"/>
          <w:sz w:val="32"/>
        </w:rPr>
        <w:t>电话报告的</w:t>
      </w:r>
      <w:r>
        <w:rPr>
          <w:rFonts w:ascii="方正仿宋_GBK" w:eastAsia="方正仿宋_GBK" w:hint="eastAsia"/>
          <w:sz w:val="32"/>
        </w:rPr>
        <w:t>“六个要素”</w:t>
      </w:r>
      <w:r>
        <w:rPr>
          <w:rFonts w:eastAsia="方正仿宋_GBK"/>
          <w:sz w:val="32"/>
        </w:rPr>
        <w:t>：突发事件的时间、地点、事由、现状、影响、采取的措施。</w:t>
      </w:r>
    </w:p>
    <w:p>
      <w:pPr>
        <w:pStyle w:val="26"/>
        <w:autoSpaceDN w:val="0"/>
        <w:spacing w:line="560" w:lineRule="exact"/>
        <w:outlineLvl w:val="9"/>
        <w:rPr>
          <w:rFonts w:ascii="方正仿宋_GBK"/>
          <w:b w:val="0"/>
          <w:szCs w:val="32"/>
        </w:rPr>
      </w:pPr>
      <w:bookmarkStart w:id="11" w:name="_Toc8662773"/>
      <w:r>
        <w:rPr>
          <w:b w:val="0"/>
          <w:szCs w:val="32"/>
        </w:rPr>
        <w:t>3.2.2</w:t>
      </w:r>
      <w:r>
        <w:rPr>
          <w:rFonts w:hint="eastAsia"/>
          <w:b w:val="0"/>
          <w:szCs w:val="32"/>
        </w:rPr>
        <w:t xml:space="preserve"> </w:t>
      </w:r>
      <w:r>
        <w:rPr>
          <w:rFonts w:ascii="方正仿宋_GBK" w:hint="eastAsia"/>
          <w:bCs/>
          <w:szCs w:val="32"/>
        </w:rPr>
        <w:t>先期处置</w:t>
      </w:r>
      <w:bookmarkEnd w:id="11"/>
    </w:p>
    <w:p>
      <w:pPr>
        <w:pStyle w:val="28"/>
        <w:autoSpaceDN w:val="0"/>
        <w:spacing w:line="560" w:lineRule="exact"/>
        <w:rPr>
          <w:rFonts w:ascii="Times New Roman" w:hAnsi="Times New Roman"/>
          <w:szCs w:val="24"/>
        </w:rPr>
      </w:pPr>
      <w:r>
        <w:rPr>
          <w:rFonts w:ascii="Times New Roman" w:hAnsi="Times New Roman"/>
          <w:szCs w:val="24"/>
        </w:rPr>
        <w:t>突发事件发生后，</w:t>
      </w:r>
      <w:r>
        <w:rPr>
          <w:rFonts w:ascii="Times New Roman" w:hAnsi="Times New Roman" w:hint="eastAsia"/>
          <w:szCs w:val="24"/>
        </w:rPr>
        <w:t>关应急指挥部</w:t>
      </w:r>
      <w:r>
        <w:rPr>
          <w:rFonts w:ascii="Times New Roman" w:hAnsi="Times New Roman"/>
          <w:szCs w:val="24"/>
        </w:rPr>
        <w:t>在向</w:t>
      </w:r>
      <w:r>
        <w:rPr>
          <w:rFonts w:ascii="Times New Roman" w:hAnsi="Times New Roman"/>
        </w:rPr>
        <w:t>总署应急指挥部</w:t>
      </w:r>
      <w:r>
        <w:rPr>
          <w:rFonts w:ascii="Times New Roman" w:hAnsi="Times New Roman"/>
          <w:szCs w:val="24"/>
        </w:rPr>
        <w:t>报告时，初步评估可能是</w:t>
      </w:r>
      <w:r>
        <w:rPr>
          <w:rFonts w:ascii="宋体" w:eastAsia="宋体" w:cs="宋体" w:hint="eastAsia"/>
          <w:szCs w:val="24"/>
        </w:rPr>
        <w:t>Ⅰ</w:t>
      </w:r>
      <w:r>
        <w:rPr>
          <w:rFonts w:ascii="Times New Roman" w:hAnsi="Times New Roman"/>
          <w:szCs w:val="24"/>
        </w:rPr>
        <w:t>级</w:t>
      </w:r>
      <w:r>
        <w:rPr>
          <w:szCs w:val="24"/>
        </w:rPr>
        <w:t>（</w:t>
      </w:r>
      <w:r>
        <w:rPr>
          <w:rFonts w:ascii="Times New Roman" w:hAnsi="Times New Roman"/>
          <w:szCs w:val="24"/>
        </w:rPr>
        <w:t>特别重大</w:t>
      </w:r>
      <w:r>
        <w:rPr>
          <w:rFonts w:hint="eastAsia"/>
          <w:szCs w:val="24"/>
        </w:rPr>
        <w:t>）</w:t>
      </w:r>
      <w:r>
        <w:rPr>
          <w:rFonts w:ascii="Times New Roman" w:hAnsi="Times New Roman"/>
          <w:szCs w:val="24"/>
        </w:rPr>
        <w:t>、</w:t>
      </w:r>
      <w:r>
        <w:rPr>
          <w:rFonts w:ascii="宋体" w:eastAsia="宋体" w:cs="宋体" w:hint="eastAsia"/>
          <w:szCs w:val="24"/>
        </w:rPr>
        <w:t>Ⅱ</w:t>
      </w:r>
      <w:r>
        <w:rPr>
          <w:rFonts w:ascii="Times New Roman" w:hAnsi="Times New Roman"/>
          <w:szCs w:val="24"/>
        </w:rPr>
        <w:t>级</w:t>
      </w:r>
      <w:r>
        <w:rPr>
          <w:szCs w:val="24"/>
        </w:rPr>
        <w:t>（重</w:t>
      </w:r>
      <w:r>
        <w:rPr>
          <w:rFonts w:ascii="Times New Roman" w:hAnsi="Times New Roman"/>
          <w:szCs w:val="24"/>
        </w:rPr>
        <w:t>大</w:t>
      </w:r>
      <w:r>
        <w:rPr>
          <w:szCs w:val="24"/>
        </w:rPr>
        <w:t>）</w:t>
      </w:r>
      <w:r>
        <w:rPr>
          <w:rFonts w:ascii="Times New Roman" w:hAnsi="Times New Roman"/>
          <w:szCs w:val="24"/>
        </w:rPr>
        <w:t>突发事件信息的同时，根据职责和规定的权限启动相关应急预案或工作制度，及时、有效地进行处置，控制事态，并对突发事件详细情况进行及时调查，包括但不限于以下内容：</w:t>
      </w:r>
    </w:p>
    <w:p>
      <w:pPr>
        <w:pStyle w:val="28"/>
        <w:autoSpaceDN w:val="0"/>
        <w:spacing w:line="560" w:lineRule="exact"/>
        <w:rPr>
          <w:rFonts w:ascii="Times New Roman" w:hAnsi="Times New Roman"/>
          <w:szCs w:val="24"/>
        </w:rPr>
      </w:pPr>
      <w:r>
        <w:rPr>
          <w:rFonts w:ascii="Times New Roman" w:hAnsi="Times New Roman"/>
          <w:szCs w:val="24"/>
        </w:rPr>
        <w:t>（1）调查突发事件所涉及食品的有关情况，包括进出口贸易企业、生产加工企业、进出口国家或地区及有关要求、出入境口岸、进出口批次及数量等基本情况。</w:t>
      </w:r>
    </w:p>
    <w:p>
      <w:pPr>
        <w:pStyle w:val="28"/>
        <w:autoSpaceDN w:val="0"/>
        <w:spacing w:line="560" w:lineRule="exact"/>
        <w:rPr>
          <w:rFonts w:ascii="Times New Roman" w:hAnsi="Times New Roman"/>
          <w:szCs w:val="24"/>
        </w:rPr>
      </w:pPr>
      <w:r>
        <w:rPr>
          <w:rFonts w:ascii="Times New Roman" w:hAnsi="Times New Roman"/>
          <w:szCs w:val="24"/>
        </w:rPr>
        <w:t>（2）调查突发事件所涉及食品在事发地以外其他地区生产或其他口岸进出口情况，以及有无发现类似安全卫生问题。</w:t>
      </w:r>
    </w:p>
    <w:p>
      <w:pPr>
        <w:pStyle w:val="28"/>
        <w:autoSpaceDN w:val="0"/>
        <w:spacing w:line="560" w:lineRule="exact"/>
        <w:rPr>
          <w:rFonts w:ascii="Times New Roman" w:hAnsi="Times New Roman"/>
          <w:szCs w:val="24"/>
        </w:rPr>
      </w:pPr>
      <w:r>
        <w:rPr>
          <w:rFonts w:ascii="Times New Roman" w:hAnsi="Times New Roman"/>
          <w:szCs w:val="24"/>
        </w:rPr>
        <w:t>（3）对于突发事件中涉及的食品安全卫生原因或检疫问题，需要提请总署协调广泛收集国外的通报信息详细情况</w:t>
      </w:r>
      <w:r>
        <w:rPr>
          <w:rFonts w:ascii="Times New Roman" w:hAnsi="Times New Roman" w:hint="eastAsia"/>
          <w:szCs w:val="24"/>
        </w:rPr>
        <w:t>的，应立即向总署报告。</w:t>
      </w:r>
    </w:p>
    <w:p>
      <w:pPr>
        <w:pStyle w:val="28"/>
        <w:autoSpaceDN w:val="0"/>
        <w:spacing w:line="560" w:lineRule="exact"/>
        <w:rPr>
          <w:rFonts w:ascii="Times New Roman" w:hAnsi="Times New Roman"/>
          <w:szCs w:val="24"/>
        </w:rPr>
      </w:pPr>
      <w:r>
        <w:rPr>
          <w:rFonts w:ascii="Times New Roman" w:hAnsi="Times New Roman"/>
          <w:szCs w:val="24"/>
        </w:rPr>
        <w:t>（4）了解有关国家或地区主管部门对突发事件的反应及调查情况，以及国内外主要媒体报道情况。</w:t>
      </w:r>
    </w:p>
    <w:p>
      <w:pPr>
        <w:pStyle w:val="103"/>
        <w:autoSpaceDN w:val="0"/>
        <w:spacing w:line="560" w:lineRule="exact"/>
        <w:ind w:firstLineChars="200" w:firstLine="640"/>
        <w:rPr>
          <w:rFonts w:eastAsia="方正仿宋_GBK"/>
          <w:sz w:val="32"/>
          <w:szCs w:val="32"/>
        </w:rPr>
      </w:pPr>
      <w:r>
        <w:rPr>
          <w:rFonts w:eastAsia="方正仿宋_GBK"/>
          <w:sz w:val="32"/>
          <w:szCs w:val="32"/>
        </w:rPr>
        <w:t>（5）在调查核实的基础上，综合评估、分析突发事件造成的各种影响及程度。发现走私线索，及时通报缉私部门。</w:t>
      </w:r>
    </w:p>
    <w:p>
      <w:pPr>
        <w:pStyle w:val="103"/>
        <w:autoSpaceDN w:val="0"/>
        <w:spacing w:line="560" w:lineRule="exact"/>
        <w:ind w:firstLineChars="200" w:firstLine="640"/>
        <w:rPr>
          <w:rFonts w:eastAsia="方正仿宋_GBK"/>
          <w:sz w:val="32"/>
          <w:szCs w:val="32"/>
        </w:rPr>
      </w:pPr>
      <w:r>
        <w:rPr>
          <w:rFonts w:eastAsia="方正仿宋_GBK" w:hint="eastAsia"/>
          <w:sz w:val="32"/>
          <w:szCs w:val="32"/>
        </w:rPr>
        <w:t>（6）</w:t>
      </w:r>
      <w:r>
        <w:rPr>
          <w:rFonts w:eastAsia="方正仿宋_GBK"/>
          <w:sz w:val="32"/>
          <w:szCs w:val="32"/>
        </w:rPr>
        <w:t>现场应急指挥部</w:t>
      </w:r>
      <w:r>
        <w:rPr>
          <w:rFonts w:eastAsia="方正仿宋_GBK" w:hint="eastAsia"/>
          <w:sz w:val="32"/>
          <w:szCs w:val="32"/>
        </w:rPr>
        <w:t>向关应急指挥部</w:t>
      </w:r>
      <w:r>
        <w:rPr>
          <w:rFonts w:eastAsia="方正仿宋_GBK"/>
          <w:sz w:val="32"/>
          <w:szCs w:val="32"/>
        </w:rPr>
        <w:t>报告时，初步评估可能是</w:t>
      </w:r>
      <w:r>
        <w:rPr>
          <w:rFonts w:eastAsia="方正仿宋_GBK" w:hint="eastAsia"/>
          <w:sz w:val="32"/>
          <w:szCs w:val="32"/>
        </w:rPr>
        <w:t>Ⅲ</w:t>
      </w:r>
      <w:r>
        <w:rPr>
          <w:rFonts w:eastAsia="方正仿宋_GBK"/>
          <w:sz w:val="32"/>
          <w:szCs w:val="32"/>
        </w:rPr>
        <w:t>级（较大）</w:t>
      </w:r>
      <w:r>
        <w:rPr>
          <w:rFonts w:eastAsia="方正仿宋_GBK" w:hint="eastAsia"/>
          <w:sz w:val="32"/>
          <w:szCs w:val="32"/>
        </w:rPr>
        <w:t>及</w:t>
      </w:r>
      <w:r>
        <w:rPr>
          <w:rFonts w:eastAsia="方正仿宋_GBK"/>
          <w:sz w:val="32"/>
          <w:szCs w:val="32"/>
        </w:rPr>
        <w:t>以上突发事件的同时</w:t>
      </w:r>
      <w:r>
        <w:rPr>
          <w:rFonts w:eastAsia="方正仿宋_GBK" w:hint="eastAsia"/>
          <w:sz w:val="32"/>
          <w:szCs w:val="32"/>
        </w:rPr>
        <w:t>，参照上述做法</w:t>
      </w:r>
      <w:r>
        <w:rPr>
          <w:rFonts w:eastAsia="方正仿宋_GBK"/>
          <w:sz w:val="32"/>
          <w:szCs w:val="32"/>
        </w:rPr>
        <w:t>做好有关工作。</w:t>
      </w:r>
    </w:p>
    <w:p>
      <w:pPr>
        <w:pStyle w:val="26"/>
        <w:autoSpaceDN w:val="0"/>
        <w:spacing w:line="560" w:lineRule="exact"/>
        <w:outlineLvl w:val="9"/>
        <w:rPr>
          <w:b w:val="0"/>
          <w:szCs w:val="32"/>
        </w:rPr>
      </w:pPr>
      <w:bookmarkStart w:id="12" w:name="_Toc8662774"/>
      <w:r>
        <w:rPr>
          <w:b w:val="0"/>
          <w:szCs w:val="32"/>
        </w:rPr>
        <w:t>3.2.3</w:t>
      </w:r>
      <w:r>
        <w:rPr>
          <w:rFonts w:hint="eastAsia"/>
          <w:b w:val="0"/>
          <w:szCs w:val="32"/>
        </w:rPr>
        <w:t xml:space="preserve"> </w:t>
      </w:r>
      <w:r>
        <w:rPr>
          <w:bCs/>
          <w:szCs w:val="32"/>
        </w:rPr>
        <w:t>指挥协调</w:t>
      </w:r>
      <w:bookmarkEnd w:id="12"/>
    </w:p>
    <w:p>
      <w:pPr>
        <w:pStyle w:val="93"/>
        <w:autoSpaceDN w:val="0"/>
        <w:spacing w:beforeLines="0" w:before="0" w:after="0" w:line="560" w:lineRule="exact"/>
        <w:ind w:firstLineChars="200" w:firstLine="640"/>
        <w:rPr>
          <w:rFonts w:ascii="Times New Roman" w:eastAsia="方正仿宋_GBK" w:hAnsi="Times New Roman"/>
          <w:sz w:val="32"/>
          <w:szCs w:val="24"/>
        </w:rPr>
      </w:pPr>
      <w:r>
        <w:rPr>
          <w:rFonts w:ascii="Times New Roman" w:eastAsia="方正仿宋_GBK" w:hAnsi="Times New Roman" w:hint="eastAsia"/>
          <w:bCs/>
          <w:kern w:val="0"/>
          <w:sz w:val="32"/>
          <w:szCs w:val="32"/>
        </w:rPr>
        <w:t>本级应急</w:t>
      </w:r>
      <w:r>
        <w:rPr>
          <w:rFonts w:ascii="Times New Roman" w:eastAsia="方正仿宋_GBK" w:hAnsi="Times New Roman"/>
          <w:bCs/>
          <w:kern w:val="0"/>
          <w:sz w:val="32"/>
          <w:szCs w:val="32"/>
        </w:rPr>
        <w:t>指挥部</w:t>
      </w:r>
      <w:r>
        <w:rPr>
          <w:rFonts w:ascii="Times New Roman" w:eastAsia="方正仿宋_GBK" w:hAnsi="Times New Roman"/>
          <w:sz w:val="32"/>
          <w:szCs w:val="24"/>
        </w:rPr>
        <w:t>根据事态发展，做好指挥协调工作，包括但不限于：</w:t>
      </w:r>
    </w:p>
    <w:p>
      <w:pPr>
        <w:pStyle w:val="93"/>
        <w:autoSpaceDN w:val="0"/>
        <w:spacing w:beforeLines="0" w:before="0" w:after="0" w:line="560" w:lineRule="exact"/>
        <w:rPr>
          <w:rFonts w:ascii="Times New Roman" w:eastAsia="方正仿宋_GBK" w:hAnsi="Times New Roman"/>
          <w:sz w:val="32"/>
          <w:szCs w:val="24"/>
        </w:rPr>
      </w:pPr>
      <w:r>
        <w:rPr>
          <w:rFonts w:ascii="Times New Roman" w:eastAsia="方正仿宋_GBK" w:hAnsi="Times New Roman"/>
          <w:sz w:val="32"/>
          <w:szCs w:val="24"/>
        </w:rPr>
        <w:t>　　（1）及时</w:t>
      </w:r>
      <w:r>
        <w:rPr>
          <w:rFonts w:ascii="Times New Roman" w:eastAsia="方正仿宋_GBK" w:hAnsi="Times New Roman" w:hint="eastAsia"/>
          <w:sz w:val="32"/>
          <w:szCs w:val="24"/>
        </w:rPr>
        <w:t>根据</w:t>
      </w:r>
      <w:r>
        <w:rPr>
          <w:rFonts w:ascii="Times New Roman" w:eastAsia="方正仿宋_GBK" w:hAnsi="Times New Roman"/>
          <w:sz w:val="32"/>
          <w:szCs w:val="24"/>
        </w:rPr>
        <w:t>突发事件有关情况、发展动态、已采取的应急措施提出下一步建议。</w:t>
      </w:r>
    </w:p>
    <w:p>
      <w:pPr>
        <w:pStyle w:val="93"/>
        <w:autoSpaceDN w:val="0"/>
        <w:spacing w:beforeLines="0" w:before="0" w:after="0" w:line="560" w:lineRule="exact"/>
        <w:rPr>
          <w:rFonts w:ascii="Times New Roman" w:eastAsia="方正仿宋_GBK" w:hAnsi="Times New Roman"/>
          <w:sz w:val="32"/>
          <w:szCs w:val="24"/>
        </w:rPr>
      </w:pPr>
      <w:r>
        <w:rPr>
          <w:rFonts w:ascii="Times New Roman" w:eastAsia="方正仿宋_GBK" w:hAnsi="Times New Roman"/>
          <w:sz w:val="32"/>
          <w:szCs w:val="24"/>
        </w:rPr>
        <w:t>　　（2）根据突发事件调查、处置进展，适时向媒体通报有关情况，消除公众对突发事件的担心或恐慌，回答有关媒体公众的质疑。未经批准，任何人不得擅自对外发布任何与突发事件有关的信息。</w:t>
      </w:r>
    </w:p>
    <w:p>
      <w:pPr>
        <w:pStyle w:val="93"/>
        <w:autoSpaceDN w:val="0"/>
        <w:spacing w:beforeLines="0" w:before="0" w:after="0" w:line="560" w:lineRule="exact"/>
        <w:ind w:firstLineChars="200" w:firstLine="640"/>
        <w:rPr>
          <w:rFonts w:ascii="Times New Roman" w:eastAsia="方正仿宋_GBK" w:hAnsi="Times New Roman"/>
          <w:sz w:val="32"/>
          <w:szCs w:val="24"/>
        </w:rPr>
      </w:pPr>
      <w:r>
        <w:rPr>
          <w:rFonts w:ascii="Times New Roman" w:eastAsia="方正仿宋_GBK" w:hAnsi="Times New Roman"/>
          <w:sz w:val="32"/>
          <w:szCs w:val="24"/>
        </w:rPr>
        <w:t>（3）对突发事件应急处置情况不断进行跟踪，评估效果和作用，并根据需要随时调整应急响应措施。</w:t>
      </w:r>
    </w:p>
    <w:p>
      <w:pPr>
        <w:pStyle w:val="93"/>
        <w:autoSpaceDN w:val="0"/>
        <w:spacing w:beforeLines="0" w:before="0" w:after="0" w:line="560" w:lineRule="exact"/>
        <w:rPr>
          <w:rFonts w:ascii="Times New Roman" w:eastAsia="方正仿宋_GBK" w:hAnsi="Times New Roman"/>
          <w:sz w:val="32"/>
          <w:szCs w:val="24"/>
        </w:rPr>
      </w:pPr>
      <w:r>
        <w:rPr>
          <w:rFonts w:ascii="Times New Roman" w:eastAsia="方正仿宋_GBK" w:hAnsi="Times New Roman"/>
          <w:sz w:val="32"/>
          <w:szCs w:val="24"/>
        </w:rPr>
        <w:t>　　（4）视情况将突发事件调查核实及处置情况向地方政府或食安办</w:t>
      </w:r>
      <w:r>
        <w:rPr>
          <w:rFonts w:ascii="Times New Roman" w:eastAsia="方正仿宋_GBK" w:hAnsi="Times New Roman" w:hint="eastAsia"/>
          <w:sz w:val="32"/>
          <w:szCs w:val="24"/>
        </w:rPr>
        <w:t>通报</w:t>
      </w:r>
      <w:r>
        <w:rPr>
          <w:rFonts w:ascii="Times New Roman" w:eastAsia="方正仿宋_GBK" w:hAnsi="Times New Roman"/>
          <w:sz w:val="32"/>
          <w:szCs w:val="24"/>
        </w:rPr>
        <w:t>，</w:t>
      </w:r>
      <w:r>
        <w:rPr>
          <w:rFonts w:ascii="Times New Roman" w:eastAsia="方正仿宋_GBK" w:hAnsi="Times New Roman" w:hint="eastAsia"/>
          <w:sz w:val="32"/>
          <w:szCs w:val="24"/>
        </w:rPr>
        <w:t>配合地方政府</w:t>
      </w:r>
      <w:r>
        <w:rPr>
          <w:rFonts w:ascii="Times New Roman" w:eastAsia="方正仿宋_GBK" w:hAnsi="Times New Roman"/>
          <w:sz w:val="32"/>
          <w:szCs w:val="24"/>
        </w:rPr>
        <w:t>有关部门共同应对突发事件。</w:t>
      </w:r>
    </w:p>
    <w:p>
      <w:pPr>
        <w:pStyle w:val="26"/>
        <w:autoSpaceDN w:val="0"/>
        <w:spacing w:line="560" w:lineRule="exact"/>
        <w:outlineLvl w:val="9"/>
        <w:rPr>
          <w:bCs/>
          <w:szCs w:val="32"/>
        </w:rPr>
      </w:pPr>
      <w:bookmarkStart w:id="13" w:name="_Toc8662775"/>
      <w:r>
        <w:rPr>
          <w:b w:val="0"/>
          <w:szCs w:val="32"/>
        </w:rPr>
        <w:t>3.2.4</w:t>
      </w:r>
      <w:r>
        <w:rPr>
          <w:rFonts w:hint="eastAsia"/>
          <w:b w:val="0"/>
          <w:szCs w:val="32"/>
        </w:rPr>
        <w:t xml:space="preserve"> </w:t>
      </w:r>
      <w:r>
        <w:rPr>
          <w:bCs/>
          <w:szCs w:val="32"/>
        </w:rPr>
        <w:t>处置措施</w:t>
      </w:r>
      <w:bookmarkEnd w:id="13"/>
    </w:p>
    <w:p>
      <w:pPr>
        <w:pStyle w:val="93"/>
        <w:autoSpaceDN w:val="0"/>
        <w:spacing w:beforeLines="0" w:before="0" w:after="0" w:line="560" w:lineRule="exact"/>
        <w:ind w:firstLineChars="200" w:firstLine="640"/>
        <w:rPr>
          <w:rFonts w:ascii="Times New Roman" w:eastAsia="方正仿宋_GBK" w:hAnsi="Times New Roman"/>
          <w:sz w:val="32"/>
          <w:szCs w:val="24"/>
        </w:rPr>
      </w:pPr>
      <w:r>
        <w:rPr>
          <w:rFonts w:ascii="Times New Roman" w:eastAsia="方正仿宋_GBK" w:hAnsi="Times New Roman"/>
          <w:sz w:val="32"/>
          <w:szCs w:val="24"/>
        </w:rPr>
        <w:t>在启动应急响应后，</w:t>
      </w:r>
      <w:r>
        <w:rPr>
          <w:rFonts w:ascii="Times New Roman" w:eastAsia="方正仿宋_GBK" w:hAnsi="Times New Roman" w:hint="eastAsia"/>
          <w:sz w:val="32"/>
          <w:szCs w:val="24"/>
        </w:rPr>
        <w:t>本级</w:t>
      </w:r>
      <w:r>
        <w:rPr>
          <w:rFonts w:ascii="Times New Roman" w:eastAsia="方正仿宋_GBK" w:hAnsi="Times New Roman" w:hint="eastAsia"/>
          <w:bCs/>
          <w:kern w:val="0"/>
          <w:sz w:val="32"/>
          <w:szCs w:val="32"/>
        </w:rPr>
        <w:t>应急</w:t>
      </w:r>
      <w:r>
        <w:rPr>
          <w:rFonts w:ascii="Times New Roman" w:eastAsia="方正仿宋_GBK" w:hAnsi="Times New Roman"/>
          <w:bCs/>
          <w:kern w:val="0"/>
          <w:sz w:val="32"/>
          <w:szCs w:val="32"/>
        </w:rPr>
        <w:t>指挥部</w:t>
      </w:r>
      <w:r>
        <w:rPr>
          <w:rFonts w:ascii="Times New Roman" w:eastAsia="方正仿宋_GBK" w:hAnsi="Times New Roman"/>
          <w:sz w:val="32"/>
          <w:szCs w:val="24"/>
        </w:rPr>
        <w:t>应当及时确定</w:t>
      </w:r>
      <w:r>
        <w:rPr>
          <w:rFonts w:ascii="Times New Roman" w:eastAsia="方正仿宋_GBK" w:hAnsi="Times New Roman" w:hint="eastAsia"/>
          <w:sz w:val="32"/>
          <w:szCs w:val="24"/>
        </w:rPr>
        <w:t>应急</w:t>
      </w:r>
      <w:r>
        <w:rPr>
          <w:rFonts w:ascii="Times New Roman" w:eastAsia="方正仿宋_GBK" w:hAnsi="Times New Roman"/>
          <w:sz w:val="32"/>
          <w:szCs w:val="24"/>
        </w:rPr>
        <w:t>方案，采取必要措施</w:t>
      </w:r>
      <w:r>
        <w:rPr>
          <w:rFonts w:ascii="Times New Roman" w:eastAsia="方正仿宋_GBK" w:hAnsi="Times New Roman" w:hint="eastAsia"/>
          <w:sz w:val="32"/>
          <w:szCs w:val="24"/>
        </w:rPr>
        <w:t>妥善处置突发事件。</w:t>
      </w:r>
      <w:r>
        <w:rPr>
          <w:rFonts w:ascii="Times New Roman" w:eastAsia="方正仿宋_GBK" w:hAnsi="Times New Roman"/>
          <w:sz w:val="32"/>
          <w:szCs w:val="32"/>
        </w:rPr>
        <w:t>事发地海关单位应在组织本单位应急处置人员做好个人防护的前提下立即开展现场处置，维持现场秩序，</w:t>
      </w:r>
      <w:r>
        <w:rPr>
          <w:rFonts w:ascii="Times New Roman" w:eastAsia="方正仿宋_GBK" w:hAnsi="Times New Roman"/>
          <w:sz w:val="32"/>
          <w:szCs w:val="24"/>
        </w:rPr>
        <w:t>最大限度地制止或防止事态进一步扩大。视情况选择采取但不限于以下措施：</w:t>
      </w:r>
    </w:p>
    <w:p>
      <w:pPr>
        <w:pStyle w:val="93"/>
        <w:autoSpaceDN w:val="0"/>
        <w:spacing w:beforeLines="0" w:before="0" w:after="0" w:line="560" w:lineRule="exact"/>
        <w:rPr>
          <w:rFonts w:ascii="Times New Roman" w:eastAsia="方正仿宋_GBK" w:hAnsi="Times New Roman"/>
          <w:sz w:val="32"/>
          <w:szCs w:val="24"/>
        </w:rPr>
      </w:pPr>
      <w:r>
        <w:rPr>
          <w:rFonts w:ascii="Times New Roman" w:eastAsia="方正仿宋_GBK" w:hAnsi="Times New Roman"/>
          <w:sz w:val="32"/>
          <w:szCs w:val="24"/>
        </w:rPr>
        <w:t>　　（1）对于涉及进境食品的，暂停相关产品进口，对已运抵口岸尚未办理报关手续或已办理报关手续，尚未放行的，依法作退运或者销毁处理；暂停签发有关国家或地区相关进境动植物检疫许可证，废止已经签发的有关检疫许可；对来自有关国家或地区的相关食品采取针对性查验，防止不合格产品进口；必要时，上报</w:t>
      </w:r>
      <w:r>
        <w:rPr>
          <w:rFonts w:ascii="Times New Roman" w:eastAsia="方正仿宋_GBK" w:hAnsi="Times New Roman" w:hint="eastAsia"/>
          <w:sz w:val="32"/>
          <w:szCs w:val="24"/>
        </w:rPr>
        <w:t>海关</w:t>
      </w:r>
      <w:r>
        <w:rPr>
          <w:rFonts w:ascii="Times New Roman" w:eastAsia="方正仿宋_GBK" w:hAnsi="Times New Roman"/>
          <w:sz w:val="32"/>
          <w:szCs w:val="24"/>
        </w:rPr>
        <w:t>总署依法启动法定检验检疫商品清单调整程序，打击企业逃漏检行为；加强打击非法进出口行为。</w:t>
      </w:r>
    </w:p>
    <w:p>
      <w:pPr>
        <w:pStyle w:val="93"/>
        <w:autoSpaceDN w:val="0"/>
        <w:spacing w:beforeLines="0" w:before="0" w:after="0" w:line="560" w:lineRule="exact"/>
        <w:ind w:firstLine="648"/>
        <w:rPr>
          <w:rFonts w:ascii="Times New Roman" w:eastAsia="方正仿宋_GBK" w:hAnsi="Times New Roman"/>
          <w:sz w:val="32"/>
          <w:szCs w:val="24"/>
        </w:rPr>
      </w:pPr>
      <w:r>
        <w:rPr>
          <w:rFonts w:ascii="Times New Roman" w:eastAsia="方正仿宋_GBK" w:hAnsi="Times New Roman"/>
          <w:sz w:val="32"/>
          <w:szCs w:val="24"/>
        </w:rPr>
        <w:t>（2）对于涉及出境食品的，暂停相关企业有关产品出口，已经出口的采取强制召回措施；加强对从事相关食品生产、加工或存放单位的监督检查；加强相关食品出口检验检疫，防止不合格产品出境；对国外禁止入境的食品，应及时将信息告知企业和地方政府；对非法出口食品的，必要时，上报总署依法启动法定检验检疫商品清单调整程序，打击企业逃漏检行为。　　</w:t>
      </w:r>
    </w:p>
    <w:p>
      <w:pPr>
        <w:pStyle w:val="26"/>
        <w:autoSpaceDN w:val="0"/>
        <w:spacing w:line="560" w:lineRule="exact"/>
        <w:rPr>
          <w:b w:val="0"/>
          <w:szCs w:val="32"/>
        </w:rPr>
      </w:pPr>
      <w:bookmarkStart w:id="14" w:name="_Toc8662776"/>
      <w:r>
        <w:rPr>
          <w:b w:val="0"/>
          <w:szCs w:val="32"/>
        </w:rPr>
        <w:t>3.2.5</w:t>
      </w:r>
      <w:r>
        <w:rPr>
          <w:rFonts w:hint="eastAsia"/>
          <w:b w:val="0"/>
          <w:szCs w:val="32"/>
        </w:rPr>
        <w:t xml:space="preserve"> </w:t>
      </w:r>
      <w:r>
        <w:rPr>
          <w:rFonts w:ascii="方正仿宋_GBK"/>
          <w:bCs/>
          <w:szCs w:val="32"/>
        </w:rPr>
        <w:t>信息发布与舆论引导</w:t>
      </w:r>
      <w:bookmarkEnd w:id="14"/>
    </w:p>
    <w:p>
      <w:pPr>
        <w:pStyle w:val="93"/>
        <w:autoSpaceDN w:val="0"/>
        <w:spacing w:beforeLines="0" w:before="0" w:after="0" w:line="560" w:lineRule="exact"/>
        <w:ind w:firstLineChars="200" w:firstLine="640"/>
        <w:rPr>
          <w:rFonts w:ascii="Times New Roman" w:eastAsia="方正仿宋_GBK" w:hAnsi="Times New Roman"/>
          <w:sz w:val="32"/>
          <w:szCs w:val="24"/>
        </w:rPr>
      </w:pPr>
      <w:r>
        <w:rPr>
          <w:rFonts w:ascii="Times New Roman" w:eastAsia="方正仿宋_GBK" w:hAnsi="Times New Roman"/>
          <w:sz w:val="32"/>
          <w:szCs w:val="24"/>
        </w:rPr>
        <w:t>信息发布和舆论引导要与突发事件应对处置工作同时研究、同时部署、同步行动。</w:t>
      </w:r>
    </w:p>
    <w:p>
      <w:pPr>
        <w:pStyle w:val="93"/>
        <w:autoSpaceDN w:val="0"/>
        <w:spacing w:beforeLines="0" w:before="0" w:after="0" w:line="560" w:lineRule="exact"/>
        <w:ind w:firstLineChars="200" w:firstLine="640"/>
        <w:rPr>
          <w:rFonts w:ascii="Times New Roman" w:eastAsia="方正仿宋_GBK" w:hAnsi="Times New Roman"/>
          <w:sz w:val="32"/>
          <w:szCs w:val="24"/>
        </w:rPr>
      </w:pPr>
      <w:r>
        <w:rPr>
          <w:rFonts w:ascii="Times New Roman" w:eastAsia="方正仿宋_GBK" w:hAnsi="Times New Roman"/>
          <w:sz w:val="32"/>
          <w:szCs w:val="24"/>
        </w:rPr>
        <w:t>（1）</w:t>
      </w:r>
      <w:r>
        <w:rPr>
          <w:rFonts w:ascii="宋体" w:cs="宋体" w:hint="eastAsia"/>
          <w:sz w:val="32"/>
          <w:szCs w:val="24"/>
        </w:rPr>
        <w:t>Ⅰ</w:t>
      </w:r>
      <w:r>
        <w:rPr>
          <w:rFonts w:ascii="Times New Roman" w:eastAsia="方正仿宋_GBK" w:hAnsi="Times New Roman"/>
          <w:sz w:val="32"/>
          <w:szCs w:val="24"/>
        </w:rPr>
        <w:t>级（特别重大）或</w:t>
      </w:r>
      <w:r>
        <w:rPr>
          <w:rFonts w:ascii="宋体" w:cs="宋体" w:hint="eastAsia"/>
          <w:sz w:val="32"/>
          <w:szCs w:val="24"/>
        </w:rPr>
        <w:t>Ⅱ</w:t>
      </w:r>
      <w:r>
        <w:rPr>
          <w:rFonts w:ascii="Times New Roman" w:eastAsia="方正仿宋_GBK" w:hAnsi="Times New Roman"/>
          <w:sz w:val="32"/>
          <w:szCs w:val="24"/>
        </w:rPr>
        <w:t>级（重大）事件信息披露由海关总署统一对外发布。</w:t>
      </w:r>
    </w:p>
    <w:p>
      <w:pPr>
        <w:pStyle w:val="26"/>
        <w:autoSpaceDN w:val="0"/>
        <w:spacing w:line="560" w:lineRule="exact"/>
        <w:outlineLvl w:val="9"/>
        <w:rPr>
          <w:b w:val="0"/>
        </w:rPr>
      </w:pPr>
      <w:r>
        <w:rPr>
          <w:rFonts w:hint="eastAsia"/>
          <w:b w:val="0"/>
        </w:rPr>
        <w:t>（</w:t>
      </w:r>
      <w:r>
        <w:rPr>
          <w:b w:val="0"/>
        </w:rPr>
        <w:t>2</w:t>
      </w:r>
      <w:r>
        <w:rPr>
          <w:rFonts w:hint="eastAsia"/>
          <w:b w:val="0"/>
        </w:rPr>
        <w:t>）经上级部门授权，依照《拱北海关舆论突发事件应急预案》，办公室负责我关突发事件及其应急处置的对外新闻发布和舆情监测引导，确定适当的发布形式和口径进行发布。</w:t>
      </w:r>
      <w:bookmarkStart w:id="15" w:name="_Toc8662777"/>
    </w:p>
    <w:p>
      <w:pPr>
        <w:pStyle w:val="26"/>
        <w:autoSpaceDN w:val="0"/>
        <w:spacing w:line="560" w:lineRule="exact"/>
        <w:outlineLvl w:val="9"/>
        <w:rPr>
          <w:b w:val="0"/>
          <w:szCs w:val="32"/>
        </w:rPr>
      </w:pPr>
      <w:r>
        <w:rPr>
          <w:b w:val="0"/>
          <w:szCs w:val="32"/>
        </w:rPr>
        <w:t>3.2.6</w:t>
      </w:r>
      <w:r>
        <w:rPr>
          <w:rFonts w:hint="eastAsia"/>
          <w:b w:val="0"/>
          <w:szCs w:val="32"/>
        </w:rPr>
        <w:t xml:space="preserve"> </w:t>
      </w:r>
      <w:r>
        <w:rPr>
          <w:rFonts w:ascii="方正仿宋_GBK"/>
          <w:bCs/>
          <w:szCs w:val="32"/>
        </w:rPr>
        <w:t>应急结束</w:t>
      </w:r>
      <w:bookmarkEnd w:id="15"/>
    </w:p>
    <w:p>
      <w:pPr>
        <w:pStyle w:val="93"/>
        <w:autoSpaceDN w:val="0"/>
        <w:spacing w:beforeLines="0" w:before="0" w:after="0" w:line="560" w:lineRule="exact"/>
        <w:ind w:firstLine="640"/>
        <w:rPr>
          <w:rFonts w:ascii="Times New Roman" w:eastAsia="方正仿宋_GBK" w:hAnsi="Times New Roman"/>
          <w:sz w:val="32"/>
          <w:szCs w:val="24"/>
        </w:rPr>
      </w:pPr>
      <w:r>
        <w:rPr>
          <w:rFonts w:ascii="宋体" w:cs="宋体" w:hint="eastAsia"/>
          <w:sz w:val="32"/>
          <w:szCs w:val="24"/>
        </w:rPr>
        <w:t>Ⅰ</w:t>
      </w:r>
      <w:r>
        <w:rPr>
          <w:rFonts w:ascii="Times New Roman" w:eastAsia="方正仿宋_GBK" w:hAnsi="Times New Roman"/>
          <w:sz w:val="32"/>
          <w:szCs w:val="24"/>
        </w:rPr>
        <w:t>级（特别重大）</w:t>
      </w:r>
      <w:r>
        <w:rPr>
          <w:rFonts w:ascii="Times New Roman" w:eastAsia="方正仿宋_GBK" w:hAnsi="Times New Roman" w:hint="eastAsia"/>
          <w:sz w:val="32"/>
          <w:szCs w:val="24"/>
        </w:rPr>
        <w:t>、</w:t>
      </w:r>
      <w:r>
        <w:rPr>
          <w:rFonts w:ascii="宋体" w:cs="宋体" w:hint="eastAsia"/>
          <w:sz w:val="32"/>
          <w:szCs w:val="24"/>
        </w:rPr>
        <w:t>Ⅱ</w:t>
      </w:r>
      <w:r>
        <w:rPr>
          <w:rFonts w:ascii="Times New Roman" w:eastAsia="方正仿宋_GBK" w:hAnsi="Times New Roman"/>
          <w:sz w:val="32"/>
          <w:szCs w:val="24"/>
        </w:rPr>
        <w:t>级（重大）突发事件得到有效处置后，由</w:t>
      </w:r>
      <w:r>
        <w:rPr>
          <w:rFonts w:ascii="Times New Roman" w:eastAsia="方正仿宋_GBK" w:hAnsi="Times New Roman"/>
          <w:sz w:val="32"/>
          <w:szCs w:val="32"/>
        </w:rPr>
        <w:t>海关总署指挥部</w:t>
      </w:r>
      <w:r>
        <w:rPr>
          <w:rFonts w:ascii="Times New Roman" w:eastAsia="方正仿宋_GBK" w:hAnsi="Times New Roman"/>
          <w:sz w:val="32"/>
          <w:szCs w:val="24"/>
        </w:rPr>
        <w:t>根据突发事件处置情况决定终止预案</w:t>
      </w:r>
      <w:r>
        <w:rPr>
          <w:rFonts w:ascii="Times New Roman" w:eastAsia="方正仿宋_GBK" w:hAnsi="Times New Roman" w:hint="eastAsia"/>
          <w:sz w:val="32"/>
          <w:szCs w:val="24"/>
        </w:rPr>
        <w:t>。</w:t>
      </w:r>
    </w:p>
    <w:p>
      <w:pPr>
        <w:pStyle w:val="93"/>
        <w:autoSpaceDN w:val="0"/>
        <w:spacing w:beforeLines="0" w:before="0" w:after="0" w:line="560" w:lineRule="exact"/>
        <w:ind w:firstLine="640"/>
        <w:rPr>
          <w:rFonts w:ascii="Times New Roman" w:eastAsia="方正仿宋_GBK" w:hAnsi="Times New Roman"/>
          <w:sz w:val="32"/>
          <w:szCs w:val="32"/>
        </w:rPr>
      </w:pPr>
      <w:r>
        <w:rPr>
          <w:rFonts w:ascii="宋体" w:cs="宋体" w:hint="eastAsia"/>
          <w:sz w:val="32"/>
          <w:szCs w:val="24"/>
        </w:rPr>
        <w:t>Ⅲ</w:t>
      </w:r>
      <w:r>
        <w:rPr>
          <w:rFonts w:ascii="Times New Roman" w:eastAsia="方正仿宋_GBK" w:hAnsi="Times New Roman"/>
          <w:sz w:val="32"/>
          <w:szCs w:val="24"/>
        </w:rPr>
        <w:t>级（较大） 突发事件得到有效处置后，由</w:t>
      </w:r>
      <w:r>
        <w:rPr>
          <w:rFonts w:ascii="Times New Roman" w:eastAsia="方正仿宋_GBK" w:hAnsi="Times New Roman" w:hint="eastAsia"/>
          <w:bCs/>
          <w:kern w:val="0"/>
          <w:sz w:val="32"/>
          <w:szCs w:val="32"/>
        </w:rPr>
        <w:t>关应急</w:t>
      </w:r>
      <w:r>
        <w:rPr>
          <w:rFonts w:ascii="Times New Roman" w:eastAsia="方正仿宋_GBK" w:hAnsi="Times New Roman"/>
          <w:bCs/>
          <w:kern w:val="0"/>
          <w:sz w:val="32"/>
          <w:szCs w:val="32"/>
        </w:rPr>
        <w:t>指挥部</w:t>
      </w:r>
      <w:r>
        <w:rPr>
          <w:rFonts w:ascii="Times New Roman" w:eastAsia="方正仿宋_GBK" w:hAnsi="Times New Roman"/>
          <w:sz w:val="32"/>
          <w:szCs w:val="24"/>
        </w:rPr>
        <w:t>根据突发事件处置情况决定终止预案，但仍应采取或者继续实施必要措施，防止突发事件的次生、衍生事件，并向</w:t>
      </w:r>
      <w:r>
        <w:rPr>
          <w:rFonts w:ascii="Times New Roman" w:eastAsia="方正仿宋_GBK" w:hAnsi="Times New Roman"/>
          <w:sz w:val="32"/>
          <w:szCs w:val="32"/>
        </w:rPr>
        <w:t>总署应急指挥部</w:t>
      </w:r>
      <w:r>
        <w:rPr>
          <w:rFonts w:ascii="Times New Roman" w:eastAsia="方正仿宋_GBK" w:hAnsi="Times New Roman"/>
          <w:sz w:val="32"/>
          <w:szCs w:val="24"/>
        </w:rPr>
        <w:t>报告。应急处置工作结束后10个工作日内，</w:t>
      </w:r>
      <w:r>
        <w:rPr>
          <w:rFonts w:ascii="Times New Roman" w:eastAsia="方正仿宋_GBK" w:hAnsi="Times New Roman" w:hint="eastAsia"/>
          <w:bCs/>
          <w:kern w:val="0"/>
          <w:sz w:val="32"/>
          <w:szCs w:val="32"/>
        </w:rPr>
        <w:t>关应急指挥部</w:t>
      </w:r>
      <w:r>
        <w:rPr>
          <w:rFonts w:ascii="Times New Roman" w:eastAsia="方正仿宋_GBK" w:hAnsi="Times New Roman"/>
          <w:sz w:val="32"/>
          <w:szCs w:val="24"/>
        </w:rPr>
        <w:t>对突发事件应急处置工作进行总结，形成报告，并报</w:t>
      </w:r>
      <w:r>
        <w:rPr>
          <w:rFonts w:ascii="Times New Roman" w:eastAsia="方正仿宋_GBK" w:hAnsi="Times New Roman"/>
          <w:sz w:val="32"/>
          <w:szCs w:val="32"/>
        </w:rPr>
        <w:t>总署应急指挥部。</w:t>
      </w:r>
    </w:p>
    <w:p>
      <w:pPr>
        <w:pStyle w:val="93"/>
        <w:spacing w:beforeLines="0" w:before="0" w:after="0" w:line="560" w:lineRule="exact"/>
        <w:ind w:firstLine="640"/>
        <w:rPr>
          <w:rFonts w:ascii="Times New Roman" w:hAnsi="Times New Roman"/>
        </w:rPr>
      </w:pPr>
      <w:r>
        <w:rPr>
          <w:rFonts w:ascii="宋体" w:cs="宋体" w:hint="eastAsia"/>
          <w:sz w:val="32"/>
          <w:szCs w:val="24"/>
        </w:rPr>
        <w:t>Ⅳ</w:t>
      </w:r>
      <w:r>
        <w:rPr>
          <w:rFonts w:ascii="Times New Roman" w:eastAsia="方正仿宋_GBK" w:hAnsi="Times New Roman"/>
          <w:sz w:val="32"/>
          <w:szCs w:val="24"/>
        </w:rPr>
        <w:t>级（一般）突发事件得到有效处置后，由现场应急指挥部根据突发事件处置情况决定终止预案，但仍应采取或者继续实施必要措施，防止突发事件的次生、衍生事件，并向</w:t>
      </w:r>
      <w:r>
        <w:rPr>
          <w:rFonts w:ascii="Times New Roman" w:eastAsia="方正仿宋_GBK" w:hAnsi="Times New Roman" w:hint="eastAsia"/>
          <w:bCs/>
          <w:kern w:val="0"/>
          <w:sz w:val="32"/>
          <w:szCs w:val="32"/>
        </w:rPr>
        <w:t>关关应急指挥部</w:t>
      </w:r>
      <w:r>
        <w:rPr>
          <w:rFonts w:ascii="Times New Roman" w:eastAsia="方正仿宋_GBK" w:hAnsi="Times New Roman"/>
          <w:sz w:val="32"/>
          <w:szCs w:val="24"/>
        </w:rPr>
        <w:t>报告，</w:t>
      </w:r>
      <w:r>
        <w:rPr>
          <w:rFonts w:ascii="Times New Roman" w:eastAsia="方正仿宋_GBK" w:hAnsi="Times New Roman" w:hint="eastAsia"/>
          <w:bCs/>
          <w:kern w:val="0"/>
          <w:sz w:val="32"/>
          <w:szCs w:val="32"/>
        </w:rPr>
        <w:t>关应急指挥部</w:t>
      </w:r>
      <w:r>
        <w:rPr>
          <w:rFonts w:ascii="Times New Roman" w:eastAsia="方正仿宋_GBK" w:hAnsi="Times New Roman"/>
          <w:sz w:val="32"/>
          <w:szCs w:val="24"/>
        </w:rPr>
        <w:t>向</w:t>
      </w:r>
      <w:r>
        <w:rPr>
          <w:rFonts w:ascii="Times New Roman" w:eastAsia="方正仿宋_GBK" w:hAnsi="Times New Roman"/>
          <w:sz w:val="32"/>
        </w:rPr>
        <w:t>总署应急指挥部</w:t>
      </w:r>
      <w:r>
        <w:rPr>
          <w:rFonts w:ascii="Times New Roman" w:eastAsia="方正仿宋_GBK" w:hAnsi="Times New Roman"/>
          <w:sz w:val="32"/>
          <w:szCs w:val="24"/>
        </w:rPr>
        <w:t>报备。</w:t>
      </w:r>
    </w:p>
    <w:p>
      <w:pPr>
        <w:spacing w:line="560" w:lineRule="exact"/>
        <w:ind w:firstLineChars="200" w:firstLine="640"/>
        <w:rPr>
          <w:rFonts w:eastAsia="方正楷体_GBK"/>
          <w:b/>
          <w:sz w:val="32"/>
          <w:szCs w:val="32"/>
        </w:rPr>
      </w:pPr>
      <w:r>
        <w:rPr>
          <w:rFonts w:eastAsia="方正楷体_GBK"/>
          <w:sz w:val="32"/>
          <w:szCs w:val="32"/>
        </w:rPr>
        <w:t>3.3</w:t>
      </w:r>
      <w:r>
        <w:rPr>
          <w:rFonts w:eastAsia="方正楷体_GBK" w:hint="eastAsia"/>
          <w:sz w:val="32"/>
          <w:szCs w:val="32"/>
        </w:rPr>
        <w:t xml:space="preserve"> </w:t>
      </w:r>
      <w:r>
        <w:rPr>
          <w:rFonts w:eastAsia="方正楷体_GBK"/>
          <w:b/>
          <w:sz w:val="32"/>
          <w:szCs w:val="32"/>
        </w:rPr>
        <w:t>恢复与重建</w:t>
      </w:r>
    </w:p>
    <w:p>
      <w:pPr>
        <w:spacing w:line="560" w:lineRule="exact"/>
        <w:ind w:firstLineChars="200" w:firstLine="640"/>
        <w:rPr>
          <w:rFonts w:ascii="方正仿宋_GBK" w:eastAsia="方正仿宋_GBK"/>
          <w:b/>
          <w:bCs/>
          <w:sz w:val="32"/>
          <w:szCs w:val="32"/>
        </w:rPr>
      </w:pPr>
      <w:r>
        <w:rPr>
          <w:rFonts w:eastAsia="方正楷体_GBK"/>
          <w:sz w:val="32"/>
          <w:szCs w:val="32"/>
        </w:rPr>
        <w:t>3.3.1</w:t>
      </w:r>
      <w:r>
        <w:rPr>
          <w:rFonts w:eastAsia="方正楷体_GBK" w:hint="eastAsia"/>
          <w:sz w:val="32"/>
          <w:szCs w:val="32"/>
        </w:rPr>
        <w:t xml:space="preserve"> </w:t>
      </w:r>
      <w:r>
        <w:rPr>
          <w:rFonts w:ascii="方正仿宋_GBK" w:eastAsia="方正仿宋_GBK" w:hint="eastAsia"/>
          <w:b/>
          <w:bCs/>
          <w:sz w:val="32"/>
          <w:szCs w:val="32"/>
        </w:rPr>
        <w:t>善后处置</w:t>
      </w:r>
    </w:p>
    <w:p>
      <w:pPr>
        <w:spacing w:line="560" w:lineRule="exact"/>
        <w:ind w:firstLineChars="200" w:firstLine="640"/>
        <w:rPr>
          <w:rFonts w:eastAsia="方正仿宋_GBK"/>
          <w:sz w:val="32"/>
          <w:szCs w:val="32"/>
        </w:rPr>
      </w:pPr>
      <w:r>
        <w:rPr>
          <w:rFonts w:eastAsia="方正仿宋_GBK"/>
          <w:sz w:val="32"/>
          <w:szCs w:val="32"/>
        </w:rPr>
        <w:t>要积极稳妥、深入细致地做好善后处置工作。消除突发事件影响，恢复正常秩序，完善相关政策，促进食品行业健康发展。</w:t>
      </w:r>
    </w:p>
    <w:p>
      <w:pPr>
        <w:spacing w:line="560" w:lineRule="exact"/>
        <w:ind w:firstLineChars="200" w:firstLine="640"/>
        <w:rPr>
          <w:rFonts w:eastAsia="方正仿宋_GBK"/>
          <w:sz w:val="32"/>
          <w:szCs w:val="32"/>
        </w:rPr>
      </w:pPr>
      <w:r>
        <w:rPr>
          <w:rFonts w:eastAsia="方正仿宋_GBK"/>
          <w:sz w:val="32"/>
          <w:szCs w:val="32"/>
        </w:rPr>
        <w:t>对突发事件中的伤亡人员，以及紧急调集、征用有关单位及个人的物资，要按照规定给予抚恤、补助或补偿，并提供相应援助。</w:t>
      </w:r>
    </w:p>
    <w:p>
      <w:pPr>
        <w:spacing w:line="560" w:lineRule="exact"/>
        <w:ind w:firstLineChars="200" w:firstLine="640"/>
        <w:rPr>
          <w:rFonts w:eastAsia="方正楷体_GBK"/>
          <w:sz w:val="32"/>
          <w:szCs w:val="32"/>
        </w:rPr>
      </w:pPr>
      <w:r>
        <w:rPr>
          <w:rFonts w:eastAsia="方正楷体_GBK"/>
          <w:sz w:val="32"/>
          <w:szCs w:val="32"/>
        </w:rPr>
        <w:t>3.3.2</w:t>
      </w:r>
      <w:r>
        <w:rPr>
          <w:rFonts w:eastAsia="方正楷体_GBK" w:hint="eastAsia"/>
          <w:sz w:val="32"/>
          <w:szCs w:val="32"/>
        </w:rPr>
        <w:t xml:space="preserve"> </w:t>
      </w:r>
      <w:r>
        <w:rPr>
          <w:rFonts w:ascii="方正仿宋_GBK" w:eastAsia="方正仿宋_GBK"/>
          <w:b/>
          <w:bCs/>
          <w:sz w:val="32"/>
          <w:szCs w:val="32"/>
        </w:rPr>
        <w:t>调查与评估</w:t>
      </w:r>
    </w:p>
    <w:p>
      <w:pPr>
        <w:spacing w:line="560" w:lineRule="exact"/>
        <w:ind w:firstLineChars="200" w:firstLine="640"/>
        <w:rPr>
          <w:rFonts w:eastAsia="方正仿宋_GBK"/>
          <w:sz w:val="32"/>
          <w:szCs w:val="32"/>
        </w:rPr>
      </w:pPr>
      <w:r>
        <w:rPr>
          <w:rFonts w:eastAsia="方正仿宋_GBK"/>
          <w:sz w:val="32"/>
          <w:szCs w:val="32"/>
        </w:rPr>
        <w:t>（1）应急处置结束后，承担突发事件处置的主要责任部门</w:t>
      </w:r>
      <w:r>
        <w:rPr>
          <w:rFonts w:eastAsia="方正仿宋_GBK" w:hint="eastAsia"/>
          <w:sz w:val="32"/>
          <w:szCs w:val="32"/>
        </w:rPr>
        <w:t>单位</w:t>
      </w:r>
      <w:r>
        <w:rPr>
          <w:rFonts w:eastAsia="方正仿宋_GBK"/>
          <w:sz w:val="32"/>
          <w:szCs w:val="32"/>
        </w:rPr>
        <w:t>对处置工作进行总结评估，总结评估报告内容应包括突发事件发生发展过程、原因分析、应急处置工作总结、经验和措施建议。总结评估以信息或报告的形式，在处置工作结束后10个工作日内报</w:t>
      </w:r>
      <w:r>
        <w:rPr>
          <w:rFonts w:eastAsia="方正仿宋_GBK" w:hint="eastAsia"/>
          <w:bCs/>
          <w:kern w:val="0"/>
          <w:sz w:val="32"/>
          <w:szCs w:val="32"/>
        </w:rPr>
        <w:t>食品处</w:t>
      </w:r>
      <w:r>
        <w:rPr>
          <w:rFonts w:eastAsia="方正仿宋_GBK"/>
          <w:sz w:val="32"/>
          <w:szCs w:val="32"/>
        </w:rPr>
        <w:t>。</w:t>
      </w:r>
    </w:p>
    <w:p>
      <w:pPr>
        <w:spacing w:line="560" w:lineRule="exact"/>
        <w:ind w:firstLineChars="200" w:firstLine="640"/>
        <w:rPr>
          <w:rFonts w:eastAsia="方正仿宋_GBK"/>
          <w:sz w:val="32"/>
          <w:szCs w:val="32"/>
        </w:rPr>
      </w:pPr>
      <w:r>
        <w:rPr>
          <w:rFonts w:eastAsia="方正仿宋_GBK"/>
          <w:sz w:val="32"/>
          <w:szCs w:val="32"/>
        </w:rPr>
        <w:t>（2）</w:t>
      </w:r>
      <w:r>
        <w:rPr>
          <w:rFonts w:eastAsia="方正仿宋_GBK" w:hint="eastAsia"/>
          <w:bCs/>
          <w:sz w:val="32"/>
          <w:szCs w:val="32"/>
        </w:rPr>
        <w:t>食品处</w:t>
      </w:r>
      <w:r>
        <w:rPr>
          <w:rFonts w:eastAsia="方正仿宋_GBK"/>
          <w:sz w:val="32"/>
          <w:szCs w:val="32"/>
        </w:rPr>
        <w:t>将突发事件处置的全部记录文件材料整理归档，并向办公室报备。</w:t>
      </w:r>
    </w:p>
    <w:p>
      <w:pPr>
        <w:spacing w:line="560" w:lineRule="exact"/>
        <w:ind w:firstLine="630"/>
        <w:rPr>
          <w:rFonts w:eastAsia="方正仿宋_GBK"/>
          <w:bCs/>
          <w:sz w:val="32"/>
          <w:szCs w:val="32"/>
        </w:rPr>
      </w:pPr>
      <w:r>
        <w:rPr>
          <w:rFonts w:eastAsia="方正仿宋_GBK"/>
          <w:sz w:val="32"/>
          <w:szCs w:val="32"/>
        </w:rPr>
        <w:t>（3）事发地海关单位应根据突发事件暴露出的问题，进行整改，</w:t>
      </w:r>
      <w:r>
        <w:rPr>
          <w:rFonts w:eastAsia="方正仿宋_GBK" w:hint="eastAsia"/>
          <w:sz w:val="32"/>
          <w:szCs w:val="32"/>
        </w:rPr>
        <w:t>提出</w:t>
      </w:r>
      <w:r>
        <w:rPr>
          <w:rFonts w:eastAsia="方正仿宋_GBK"/>
          <w:sz w:val="32"/>
          <w:szCs w:val="32"/>
        </w:rPr>
        <w:t>修订完善有关防范措施和应急预案</w:t>
      </w:r>
      <w:r>
        <w:rPr>
          <w:rFonts w:eastAsia="方正仿宋_GBK" w:hint="eastAsia"/>
          <w:sz w:val="32"/>
          <w:szCs w:val="32"/>
        </w:rPr>
        <w:t>的工作意见</w:t>
      </w:r>
    </w:p>
    <w:p>
      <w:pPr>
        <w:spacing w:line="560" w:lineRule="exact"/>
        <w:ind w:firstLine="630"/>
        <w:rPr>
          <w:rFonts w:eastAsia="方正楷体_GBK"/>
          <w:sz w:val="32"/>
          <w:szCs w:val="32"/>
        </w:rPr>
      </w:pPr>
      <w:bookmarkStart w:id="16" w:name="_Toc8662781"/>
      <w:r>
        <w:rPr>
          <w:rFonts w:eastAsia="方正楷体_GBK"/>
          <w:sz w:val="32"/>
          <w:szCs w:val="32"/>
        </w:rPr>
        <w:t>3.3.3</w:t>
      </w:r>
      <w:r>
        <w:rPr>
          <w:rFonts w:eastAsia="方正楷体_GBK" w:hint="eastAsia"/>
          <w:sz w:val="32"/>
          <w:szCs w:val="32"/>
        </w:rPr>
        <w:t xml:space="preserve"> </w:t>
      </w:r>
      <w:r>
        <w:rPr>
          <w:rFonts w:ascii="方正仿宋_GBK" w:eastAsia="方正仿宋_GBK"/>
          <w:b/>
          <w:bCs/>
          <w:sz w:val="32"/>
          <w:szCs w:val="32"/>
        </w:rPr>
        <w:t>恢复重建</w:t>
      </w:r>
      <w:bookmarkEnd w:id="16"/>
    </w:p>
    <w:p>
      <w:pPr>
        <w:pStyle w:val="93"/>
        <w:spacing w:beforeLines="0" w:before="0" w:after="0" w:line="560" w:lineRule="exact"/>
        <w:ind w:firstLineChars="200" w:firstLine="640"/>
        <w:rPr>
          <w:rFonts w:ascii="Times New Roman" w:eastAsia="方正仿宋_GBK" w:hAnsi="Times New Roman"/>
          <w:sz w:val="32"/>
          <w:szCs w:val="24"/>
        </w:rPr>
      </w:pPr>
      <w:r>
        <w:rPr>
          <w:rFonts w:ascii="Times New Roman" w:eastAsia="方正仿宋_GBK" w:hAnsi="Times New Roman"/>
          <w:sz w:val="32"/>
          <w:szCs w:val="24"/>
        </w:rPr>
        <w:t>本关各</w:t>
      </w:r>
      <w:r>
        <w:rPr>
          <w:rFonts w:ascii="Times New Roman" w:eastAsia="方正仿宋_GBK" w:hAnsi="Times New Roman" w:hint="eastAsia"/>
          <w:sz w:val="32"/>
          <w:szCs w:val="24"/>
        </w:rPr>
        <w:t>部门</w:t>
      </w:r>
      <w:r>
        <w:rPr>
          <w:rFonts w:ascii="Times New Roman" w:eastAsia="方正仿宋_GBK" w:hAnsi="Times New Roman"/>
          <w:sz w:val="32"/>
          <w:szCs w:val="24"/>
        </w:rPr>
        <w:t>单位对在突发事件中遭受的损失或应对处置过程中的物资损耗，可以在处置过程中或应急结束后，申请提出援助或恢复重建计划。</w:t>
      </w:r>
    </w:p>
    <w:p>
      <w:pPr>
        <w:spacing w:line="560" w:lineRule="exact"/>
        <w:ind w:firstLineChars="196" w:firstLine="627"/>
        <w:rPr>
          <w:rFonts w:eastAsia="方正黑体_GBK"/>
          <w:bCs/>
          <w:sz w:val="32"/>
        </w:rPr>
      </w:pPr>
      <w:r>
        <w:rPr>
          <w:rFonts w:eastAsia="方正黑体_GBK"/>
          <w:bCs/>
          <w:sz w:val="32"/>
        </w:rPr>
        <w:t>4</w:t>
      </w:r>
      <w:r>
        <w:rPr>
          <w:rFonts w:eastAsia="方正黑体_GBK" w:hint="eastAsia"/>
          <w:bCs/>
          <w:sz w:val="32"/>
        </w:rPr>
        <w:t xml:space="preserve"> </w:t>
      </w:r>
      <w:r>
        <w:rPr>
          <w:rFonts w:eastAsia="方正黑体_GBK"/>
          <w:bCs/>
          <w:sz w:val="32"/>
        </w:rPr>
        <w:t>准备与支持</w:t>
      </w:r>
    </w:p>
    <w:p>
      <w:pPr>
        <w:pStyle w:val="25"/>
        <w:spacing w:line="560" w:lineRule="exact"/>
        <w:rPr>
          <w:rFonts w:eastAsia="方正楷体_GBK"/>
          <w:b/>
          <w:szCs w:val="32"/>
        </w:rPr>
      </w:pPr>
      <w:bookmarkStart w:id="17" w:name="_Toc43298935"/>
      <w:bookmarkStart w:id="18" w:name="_Toc35546315"/>
      <w:bookmarkStart w:id="19" w:name="_Toc8662783"/>
      <w:r>
        <w:rPr>
          <w:rFonts w:eastAsia="宋体"/>
          <w:szCs w:val="32"/>
        </w:rPr>
        <w:t>4.1</w:t>
      </w:r>
      <w:bookmarkEnd w:id="17"/>
      <w:bookmarkEnd w:id="18"/>
      <w:bookmarkEnd w:id="19"/>
      <w:r>
        <w:rPr>
          <w:rFonts w:eastAsia="宋体" w:hint="eastAsia"/>
          <w:szCs w:val="32"/>
        </w:rPr>
        <w:t xml:space="preserve"> </w:t>
      </w:r>
      <w:r>
        <w:rPr>
          <w:rFonts w:eastAsia="方正楷体_GBK"/>
          <w:b/>
          <w:szCs w:val="32"/>
        </w:rPr>
        <w:t>队伍保障</w:t>
      </w:r>
    </w:p>
    <w:p>
      <w:pPr>
        <w:pStyle w:val="20"/>
        <w:spacing w:line="560" w:lineRule="exact"/>
        <w:rPr>
          <w:szCs w:val="32"/>
        </w:rPr>
      </w:pPr>
      <w:r>
        <w:rPr>
          <w:szCs w:val="32"/>
        </w:rPr>
        <w:t>本关各</w:t>
      </w:r>
      <w:r>
        <w:rPr>
          <w:rFonts w:hint="eastAsia"/>
          <w:szCs w:val="32"/>
        </w:rPr>
        <w:t>部门</w:t>
      </w:r>
      <w:r>
        <w:rPr>
          <w:szCs w:val="32"/>
        </w:rPr>
        <w:t>单位主要负责人为本</w:t>
      </w:r>
      <w:r>
        <w:rPr>
          <w:rFonts w:hint="eastAsia"/>
          <w:szCs w:val="32"/>
        </w:rPr>
        <w:t>部门</w:t>
      </w:r>
      <w:r>
        <w:rPr>
          <w:szCs w:val="32"/>
        </w:rPr>
        <w:t>单位应急工作第一责任人。确保在食品安全突发事件应急预案实施期间参与应急处置的各相关部门及时联动、高效合作，保证工作协调一致、责任落实到人，保障信息畅通。</w:t>
      </w:r>
    </w:p>
    <w:p>
      <w:pPr>
        <w:spacing w:line="560" w:lineRule="exact"/>
        <w:ind w:firstLineChars="200" w:firstLine="640"/>
        <w:rPr>
          <w:rFonts w:eastAsia="方正楷体_GBK"/>
          <w:b/>
          <w:sz w:val="32"/>
          <w:szCs w:val="32"/>
        </w:rPr>
      </w:pPr>
      <w:bookmarkStart w:id="20" w:name="_Toc43298936"/>
      <w:bookmarkStart w:id="21" w:name="_Toc35546316"/>
      <w:bookmarkStart w:id="22" w:name="_Toc8662784"/>
      <w:r>
        <w:rPr>
          <w:sz w:val="32"/>
          <w:szCs w:val="32"/>
        </w:rPr>
        <w:t>4.2</w:t>
      </w:r>
      <w:r>
        <w:rPr>
          <w:rFonts w:hint="eastAsia"/>
          <w:sz w:val="32"/>
          <w:szCs w:val="32"/>
        </w:rPr>
        <w:t xml:space="preserve"> </w:t>
      </w:r>
      <w:r>
        <w:rPr>
          <w:rFonts w:eastAsia="方正楷体_GBK"/>
          <w:b/>
          <w:sz w:val="32"/>
          <w:szCs w:val="32"/>
        </w:rPr>
        <w:t>应急平台保障</w:t>
      </w:r>
    </w:p>
    <w:p>
      <w:pPr>
        <w:pStyle w:val="20"/>
        <w:spacing w:line="560" w:lineRule="exact"/>
        <w:rPr>
          <w:szCs w:val="32"/>
        </w:rPr>
      </w:pPr>
      <w:r>
        <w:rPr>
          <w:szCs w:val="32"/>
        </w:rPr>
        <w:t>依托海关系统监控指挥体系，搭建海关应急指挥平台</w:t>
      </w:r>
      <w:r>
        <w:rPr>
          <w:rFonts w:hint="eastAsia"/>
          <w:szCs w:val="32"/>
        </w:rPr>
        <w:t>。</w:t>
      </w:r>
      <w:r>
        <w:rPr>
          <w:szCs w:val="32"/>
        </w:rPr>
        <w:t>突发事件发生后，应急平台技术保障人员要立即到位，保持各级应急指挥平台的联络畅通，在最短时间内建立多方视频会商和应急现场信息采集渠道。调动有关</w:t>
      </w:r>
      <w:r>
        <w:rPr>
          <w:rFonts w:hint="eastAsia"/>
          <w:szCs w:val="32"/>
        </w:rPr>
        <w:t>部门</w:t>
      </w:r>
      <w:r>
        <w:rPr>
          <w:szCs w:val="32"/>
        </w:rPr>
        <w:t>单位的移动应急设备，根据需要随时准备赶赴现场。</w:t>
      </w:r>
    </w:p>
    <w:p>
      <w:pPr>
        <w:pStyle w:val="25"/>
        <w:spacing w:line="560" w:lineRule="exact"/>
        <w:rPr>
          <w:rFonts w:eastAsia="方正楷体_GBK"/>
          <w:b/>
          <w:bCs/>
          <w:szCs w:val="32"/>
        </w:rPr>
      </w:pPr>
      <w:r>
        <w:t>4.3</w:t>
      </w:r>
      <w:r>
        <w:rPr>
          <w:rFonts w:hint="eastAsia"/>
        </w:rPr>
        <w:t xml:space="preserve"> </w:t>
      </w:r>
      <w:r>
        <w:rPr>
          <w:rFonts w:eastAsia="方正楷体_GBK"/>
          <w:b/>
          <w:bCs/>
          <w:szCs w:val="32"/>
        </w:rPr>
        <w:t>物资与资金保障</w:t>
      </w:r>
    </w:p>
    <w:p>
      <w:pPr>
        <w:spacing w:line="560" w:lineRule="exact"/>
        <w:ind w:firstLineChars="200" w:firstLine="640"/>
        <w:rPr>
          <w:rFonts w:eastAsia="方正仿宋_GBK"/>
          <w:sz w:val="32"/>
          <w:szCs w:val="32"/>
        </w:rPr>
      </w:pPr>
      <w:bookmarkEnd w:id="20"/>
      <w:bookmarkEnd w:id="21"/>
      <w:bookmarkEnd w:id="22"/>
      <w:r>
        <w:rPr>
          <w:rFonts w:eastAsia="方正仿宋_GBK"/>
          <w:sz w:val="32"/>
          <w:szCs w:val="32"/>
        </w:rPr>
        <w:t>应急保障所需的物资与资金，应按照现行事权、财权划分原则，由总关和隶属海关分级负担。各级海关单位应当采取相应措施，保障突发事件应对工作所需经费、物资。财务处、科技处、缉私局、拱北后勤中心要根据实际应急需要落实资金与物资保障，要科学合理确定物资储备的种类、方式和数量，同时加强对应急物资的采购、储备、管理等环节的监督检查。</w:t>
      </w:r>
    </w:p>
    <w:p>
      <w:pPr>
        <w:pStyle w:val="25"/>
        <w:spacing w:line="560" w:lineRule="exact"/>
        <w:rPr>
          <w:b/>
        </w:rPr>
      </w:pPr>
      <w:bookmarkStart w:id="23" w:name="_Toc43298937"/>
      <w:bookmarkStart w:id="24" w:name="_Toc35546317"/>
      <w:bookmarkStart w:id="25" w:name="_Toc8662785"/>
      <w:r>
        <w:t>4.</w:t>
      </w:r>
      <w:bookmarkEnd w:id="23"/>
      <w:bookmarkEnd w:id="24"/>
      <w:bookmarkEnd w:id="25"/>
      <w:r>
        <w:t>4</w:t>
      </w:r>
      <w:r>
        <w:rPr>
          <w:rFonts w:hint="eastAsia"/>
        </w:rPr>
        <w:t xml:space="preserve"> </w:t>
      </w:r>
      <w:r>
        <w:rPr>
          <w:rFonts w:eastAsia="方正楷体_GBK"/>
          <w:b/>
          <w:bCs/>
          <w:szCs w:val="32"/>
        </w:rPr>
        <w:t>应急设备、设施保障</w:t>
      </w:r>
    </w:p>
    <w:p>
      <w:pPr>
        <w:spacing w:line="560" w:lineRule="exact"/>
        <w:ind w:firstLineChars="196" w:firstLine="627"/>
        <w:rPr>
          <w:rFonts w:eastAsia="方正仿宋_GBK"/>
          <w:sz w:val="32"/>
          <w:szCs w:val="32"/>
        </w:rPr>
      </w:pPr>
      <w:r>
        <w:rPr>
          <w:rFonts w:eastAsia="方正仿宋_GBK"/>
          <w:sz w:val="32"/>
          <w:szCs w:val="32"/>
        </w:rPr>
        <w:t>根据</w:t>
      </w:r>
      <w:r>
        <w:rPr>
          <w:rFonts w:ascii="方正仿宋_GBK" w:eastAsia="方正仿宋_GBK" w:hint="eastAsia"/>
          <w:sz w:val="32"/>
          <w:szCs w:val="32"/>
        </w:rPr>
        <w:t>“盘活存量、优配增量、提高效益、保障有力”</w:t>
      </w:r>
      <w:r>
        <w:rPr>
          <w:rFonts w:eastAsia="方正仿宋_GBK"/>
          <w:sz w:val="32"/>
          <w:szCs w:val="32"/>
        </w:rPr>
        <w:t>的工作原则，实行归口管理、分级管理，保持合理储备，实现快速反应。财务处、科技处、缉私局、拱北后勤中心负责归口管理关区</w:t>
      </w:r>
      <w:r>
        <w:rPr>
          <w:rFonts w:ascii="宋体" w:cs="宋体" w:hint="eastAsia"/>
          <w:sz w:val="32"/>
          <w:szCs w:val="32"/>
        </w:rPr>
        <w:t>Ⅲ</w:t>
      </w:r>
      <w:r>
        <w:rPr>
          <w:rFonts w:eastAsia="方正仿宋_GBK"/>
          <w:sz w:val="32"/>
          <w:szCs w:val="32"/>
        </w:rPr>
        <w:t>级突发事件应急装备和物资的储备和管理。各隶属海关负责本级突发事件应急装备和物资的储备和管理。拱北后勤中心负责应急民用车辆使用保障，缉私局负责应急警用车辆使用保障。</w:t>
      </w:r>
    </w:p>
    <w:p>
      <w:pPr>
        <w:pStyle w:val="93"/>
        <w:spacing w:beforeLines="0" w:before="0" w:after="0" w:line="560" w:lineRule="exact"/>
        <w:ind w:firstLineChars="200" w:firstLine="640"/>
        <w:rPr>
          <w:rFonts w:ascii="Times New Roman" w:eastAsia="方正仿宋_GBK" w:hAnsi="Times New Roman"/>
          <w:sz w:val="32"/>
          <w:szCs w:val="24"/>
        </w:rPr>
      </w:pPr>
      <w:r>
        <w:rPr>
          <w:rFonts w:ascii="Times New Roman" w:eastAsia="方正仿宋_GBK" w:hAnsi="Times New Roman" w:hint="eastAsia"/>
          <w:sz w:val="32"/>
          <w:szCs w:val="24"/>
        </w:rPr>
        <w:t>相关部门单位</w:t>
      </w:r>
      <w:r>
        <w:rPr>
          <w:rFonts w:ascii="Times New Roman" w:eastAsia="方正仿宋_GBK" w:hAnsi="Times New Roman"/>
          <w:sz w:val="32"/>
          <w:szCs w:val="24"/>
        </w:rPr>
        <w:t>应与地方政府和食安</w:t>
      </w:r>
      <w:r>
        <w:rPr>
          <w:rFonts w:ascii="Times New Roman" w:eastAsia="方正仿宋_GBK" w:hAnsi="Times New Roman" w:hint="eastAsia"/>
          <w:sz w:val="32"/>
          <w:szCs w:val="24"/>
        </w:rPr>
        <w:t>办</w:t>
      </w:r>
      <w:r>
        <w:rPr>
          <w:rFonts w:ascii="Times New Roman" w:eastAsia="方正仿宋_GBK" w:hAnsi="Times New Roman"/>
          <w:sz w:val="32"/>
          <w:szCs w:val="24"/>
        </w:rPr>
        <w:t>等主管部门保持良好的沟通与联系，确保在突发事件处置期间提供应急调查、现场处置、医疗救护、监测检验、卫生防护等所需的有关物资设备、设施。</w:t>
      </w:r>
    </w:p>
    <w:p>
      <w:pPr>
        <w:pStyle w:val="25"/>
        <w:spacing w:line="560" w:lineRule="exact"/>
        <w:rPr>
          <w:rFonts w:eastAsia="方正楷体_GBK"/>
          <w:b/>
          <w:bCs/>
          <w:szCs w:val="32"/>
        </w:rPr>
      </w:pPr>
      <w:bookmarkStart w:id="26" w:name="_Toc43298938"/>
      <w:bookmarkStart w:id="27" w:name="_Toc35546318"/>
      <w:bookmarkStart w:id="28" w:name="_Toc8662786"/>
      <w:r>
        <w:t>4.5</w:t>
      </w:r>
      <w:r>
        <w:rPr>
          <w:rFonts w:hint="eastAsia"/>
        </w:rPr>
        <w:t xml:space="preserve"> </w:t>
      </w:r>
      <w:r>
        <w:rPr>
          <w:rFonts w:eastAsia="方正楷体_GBK"/>
          <w:b/>
          <w:bCs/>
          <w:szCs w:val="32"/>
        </w:rPr>
        <w:t>技术</w:t>
      </w:r>
      <w:bookmarkEnd w:id="26"/>
      <w:bookmarkEnd w:id="27"/>
      <w:bookmarkEnd w:id="28"/>
      <w:r>
        <w:rPr>
          <w:rFonts w:eastAsia="方正楷体_GBK"/>
          <w:b/>
          <w:bCs/>
          <w:szCs w:val="32"/>
        </w:rPr>
        <w:t>保障</w:t>
      </w:r>
    </w:p>
    <w:p>
      <w:pPr>
        <w:pStyle w:val="93"/>
        <w:spacing w:beforeLines="0" w:before="0" w:after="0" w:line="560" w:lineRule="exact"/>
        <w:ind w:firstLine="648"/>
        <w:rPr>
          <w:rFonts w:ascii="Times New Roman" w:eastAsia="方正仿宋_GBK" w:hAnsi="Times New Roman"/>
          <w:sz w:val="32"/>
        </w:rPr>
      </w:pPr>
      <w:r>
        <w:rPr>
          <w:rFonts w:ascii="Times New Roman" w:eastAsia="方正仿宋_GBK" w:hAnsi="Times New Roman" w:hint="eastAsia"/>
          <w:sz w:val="32"/>
          <w:szCs w:val="24"/>
        </w:rPr>
        <w:t>总关、隶属海关</w:t>
      </w:r>
      <w:r>
        <w:rPr>
          <w:rFonts w:ascii="Times New Roman" w:eastAsia="方正仿宋_GBK" w:hAnsi="Times New Roman"/>
          <w:sz w:val="32"/>
          <w:szCs w:val="24"/>
        </w:rPr>
        <w:t>要充分利用技术机构的资源，做好进出口食品安全重大突发事件处置的相关技术支持工作，加强实验室建设，配备必要的检测设备，负责本辖区内突发事件的实验室检测和技术评估工作，协助做好突发事件认定工作。</w:t>
      </w:r>
      <w:r>
        <w:rPr>
          <w:rFonts w:ascii="Times New Roman" w:eastAsia="方正仿宋_GBK" w:hAnsi="Times New Roman" w:hint="eastAsia"/>
          <w:sz w:val="32"/>
          <w:szCs w:val="24"/>
        </w:rPr>
        <w:t>总</w:t>
      </w:r>
      <w:r>
        <w:rPr>
          <w:rFonts w:ascii="Times New Roman" w:eastAsia="方正仿宋_GBK" w:hAnsi="Times New Roman"/>
          <w:sz w:val="32"/>
          <w:szCs w:val="24"/>
        </w:rPr>
        <w:t>关视情况举办涉及</w:t>
      </w:r>
      <w:r>
        <w:rPr>
          <w:rFonts w:ascii="Times New Roman" w:eastAsia="方正仿宋_GBK" w:hAnsi="Times New Roman"/>
          <w:sz w:val="32"/>
        </w:rPr>
        <w:t>安全卫生检测技术、除害处理培训班</w:t>
      </w:r>
      <w:r>
        <w:rPr>
          <w:rFonts w:ascii="Times New Roman" w:eastAsia="方正仿宋_GBK" w:hAnsi="Times New Roman"/>
          <w:sz w:val="32"/>
          <w:szCs w:val="24"/>
        </w:rPr>
        <w:t>，提高应对突发事件技术水平。</w:t>
      </w:r>
    </w:p>
    <w:p>
      <w:pPr>
        <w:pStyle w:val="25"/>
        <w:spacing w:line="560" w:lineRule="exact"/>
        <w:rPr>
          <w:b/>
        </w:rPr>
      </w:pPr>
      <w:r>
        <w:t>4.6</w:t>
      </w:r>
      <w:r>
        <w:rPr>
          <w:rFonts w:hint="eastAsia"/>
        </w:rPr>
        <w:t xml:space="preserve"> </w:t>
      </w:r>
      <w:r>
        <w:rPr>
          <w:rFonts w:eastAsia="方正楷体_GBK"/>
          <w:b/>
          <w:bCs/>
          <w:szCs w:val="32"/>
        </w:rPr>
        <w:t>应急通信保障</w:t>
      </w:r>
    </w:p>
    <w:p>
      <w:pPr>
        <w:spacing w:line="560" w:lineRule="exact"/>
        <w:ind w:firstLineChars="200" w:firstLine="640"/>
        <w:rPr>
          <w:rFonts w:eastAsia="方正楷体_GBK"/>
          <w:sz w:val="32"/>
          <w:szCs w:val="32"/>
        </w:rPr>
      </w:pPr>
      <w:r>
        <w:rPr>
          <w:rFonts w:eastAsia="方正仿宋_GBK"/>
          <w:sz w:val="32"/>
          <w:szCs w:val="32"/>
        </w:rPr>
        <w:t>在任何情况下，保障上下级海关之间至少有一种通信方式（有线通信、无线通信、卫星通信等）畅通。</w:t>
      </w:r>
    </w:p>
    <w:p>
      <w:pPr>
        <w:spacing w:line="560" w:lineRule="exact"/>
        <w:ind w:firstLineChars="196" w:firstLine="627"/>
        <w:rPr>
          <w:rFonts w:eastAsia="方正黑体_GBK"/>
          <w:bCs/>
          <w:sz w:val="32"/>
        </w:rPr>
      </w:pPr>
      <w:bookmarkStart w:id="29" w:name="_Toc43298939"/>
      <w:bookmarkStart w:id="30" w:name="_Toc35546319"/>
      <w:bookmarkStart w:id="31" w:name="_Toc8662787"/>
      <w:bookmarkStart w:id="32" w:name="_Toc20920_WPSOffice_Level2"/>
      <w:bookmarkStart w:id="33" w:name="_Toc56775130"/>
      <w:bookmarkStart w:id="34" w:name="_Toc69676031"/>
      <w:r>
        <w:rPr>
          <w:rFonts w:eastAsia="方正黑体_GBK"/>
          <w:bCs/>
          <w:sz w:val="32"/>
        </w:rPr>
        <w:t>5</w:t>
      </w:r>
      <w:r>
        <w:rPr>
          <w:rFonts w:eastAsia="方正黑体_GBK" w:hint="eastAsia"/>
          <w:bCs/>
          <w:sz w:val="32"/>
        </w:rPr>
        <w:t xml:space="preserve"> </w:t>
      </w:r>
      <w:r>
        <w:rPr>
          <w:rFonts w:eastAsia="方正黑体_GBK"/>
          <w:bCs/>
          <w:sz w:val="32"/>
        </w:rPr>
        <w:t>监督管理</w:t>
      </w:r>
      <w:bookmarkEnd w:id="29"/>
      <w:bookmarkEnd w:id="30"/>
      <w:bookmarkEnd w:id="31"/>
      <w:bookmarkEnd w:id="32"/>
    </w:p>
    <w:p>
      <w:pPr>
        <w:pStyle w:val="25"/>
        <w:spacing w:line="560" w:lineRule="exact"/>
        <w:rPr>
          <w:rFonts w:eastAsia="方正楷体_GBK"/>
          <w:b/>
          <w:bCs/>
          <w:szCs w:val="32"/>
        </w:rPr>
      </w:pPr>
      <w:bookmarkStart w:id="35" w:name="_Toc43298940"/>
      <w:bookmarkStart w:id="36" w:name="_Toc35546320"/>
      <w:bookmarkStart w:id="37" w:name="_Toc8662788"/>
      <w:r>
        <w:t>5.1</w:t>
      </w:r>
      <w:r>
        <w:rPr>
          <w:rFonts w:hint="eastAsia"/>
        </w:rPr>
        <w:t xml:space="preserve"> </w:t>
      </w:r>
      <w:r>
        <w:rPr>
          <w:rFonts w:eastAsia="方正楷体_GBK"/>
          <w:b/>
          <w:bCs/>
          <w:szCs w:val="32"/>
        </w:rPr>
        <w:t>预案</w:t>
      </w:r>
      <w:bookmarkEnd w:id="35"/>
      <w:bookmarkEnd w:id="36"/>
      <w:bookmarkEnd w:id="37"/>
      <w:r>
        <w:rPr>
          <w:rFonts w:eastAsia="方正楷体_GBK"/>
          <w:b/>
          <w:bCs/>
          <w:szCs w:val="32"/>
        </w:rPr>
        <w:t>演练</w:t>
      </w:r>
    </w:p>
    <w:p>
      <w:pPr>
        <w:spacing w:line="560" w:lineRule="exact"/>
        <w:ind w:firstLine="630"/>
        <w:rPr>
          <w:rFonts w:eastAsia="方正仿宋_GBK"/>
          <w:bCs/>
          <w:sz w:val="32"/>
          <w:szCs w:val="32"/>
        </w:rPr>
      </w:pPr>
      <w:r>
        <w:rPr>
          <w:rFonts w:eastAsia="方正仿宋_GBK"/>
          <w:bCs/>
          <w:sz w:val="32"/>
          <w:szCs w:val="32"/>
        </w:rPr>
        <w:t>食品处负责制定进出口食品安全应急演练计划和脚本，报教育处组织实施，通过应急演练发现和解决应急管理工作中存在的问题，熟悉应急工作的指挥机制和决策、协调、处置的程序，评价应急准备状态，培训和检验应急队伍的快速反应能力，提高现场处置能力，验证应急预案的可行性并改进完善。</w:t>
      </w:r>
    </w:p>
    <w:p>
      <w:pPr>
        <w:spacing w:line="560" w:lineRule="exact"/>
        <w:ind w:firstLine="630"/>
        <w:rPr>
          <w:rFonts w:eastAsia="方正楷体_GBK"/>
          <w:b/>
          <w:bCs/>
          <w:sz w:val="32"/>
          <w:szCs w:val="32"/>
        </w:rPr>
      </w:pPr>
      <w:r>
        <w:rPr>
          <w:rFonts w:eastAsia="方正楷体_GBK"/>
          <w:sz w:val="32"/>
          <w:szCs w:val="32"/>
        </w:rPr>
        <w:t>5.2</w:t>
      </w:r>
      <w:r>
        <w:rPr>
          <w:rFonts w:eastAsia="方正楷体_GBK" w:hint="eastAsia"/>
          <w:sz w:val="32"/>
          <w:szCs w:val="32"/>
        </w:rPr>
        <w:t xml:space="preserve"> </w:t>
      </w:r>
      <w:r>
        <w:rPr>
          <w:rFonts w:eastAsia="方正楷体_GBK"/>
          <w:b/>
          <w:bCs/>
          <w:sz w:val="32"/>
          <w:szCs w:val="32"/>
        </w:rPr>
        <w:t>宣传和培训</w:t>
      </w:r>
    </w:p>
    <w:p>
      <w:pPr>
        <w:pStyle w:val="93"/>
        <w:spacing w:beforeLines="0" w:before="0" w:after="0" w:line="560" w:lineRule="exact"/>
        <w:ind w:firstLineChars="200" w:firstLine="640"/>
        <w:rPr>
          <w:rFonts w:ascii="Times New Roman" w:eastAsia="方正仿宋_GBK" w:hAnsi="Times New Roman"/>
          <w:sz w:val="32"/>
          <w:szCs w:val="24"/>
        </w:rPr>
      </w:pPr>
      <w:r>
        <w:rPr>
          <w:rFonts w:ascii="Times New Roman" w:eastAsia="方正仿宋_GBK" w:hAnsi="Times New Roman" w:hint="eastAsia"/>
          <w:sz w:val="32"/>
          <w:szCs w:val="24"/>
        </w:rPr>
        <w:t>总关、隶属海关</w:t>
      </w:r>
      <w:r>
        <w:rPr>
          <w:rFonts w:ascii="Times New Roman" w:eastAsia="方正仿宋_GBK" w:hAnsi="Times New Roman"/>
          <w:sz w:val="32"/>
          <w:szCs w:val="24"/>
        </w:rPr>
        <w:t>应当通过网站、广播、电视等新闻媒体，开展形式多样的进出口食品安全法律法规和相关知识的宣传与普及，提高全民食品安全意识。</w:t>
      </w:r>
      <w:r>
        <w:rPr>
          <w:rFonts w:ascii="Times New Roman" w:eastAsia="方正仿宋_GBK" w:hAnsi="Times New Roman" w:hint="eastAsia"/>
          <w:sz w:val="32"/>
          <w:szCs w:val="24"/>
        </w:rPr>
        <w:t>按计划</w:t>
      </w:r>
      <w:r>
        <w:rPr>
          <w:rFonts w:ascii="Times New Roman" w:eastAsia="方正仿宋_GBK" w:hAnsi="Times New Roman"/>
          <w:sz w:val="32"/>
          <w:szCs w:val="24"/>
        </w:rPr>
        <w:t>参与突发事件应急处置工作的有关人员进行基础知识、防护知识、处理方法、检测方法和设备使用等进行培训。</w:t>
      </w:r>
    </w:p>
    <w:p>
      <w:pPr>
        <w:spacing w:line="560" w:lineRule="exact"/>
        <w:ind w:firstLine="630"/>
        <w:rPr>
          <w:rFonts w:eastAsia="方正楷体_GBK"/>
          <w:b/>
          <w:bCs/>
          <w:sz w:val="32"/>
          <w:szCs w:val="32"/>
        </w:rPr>
      </w:pPr>
      <w:r>
        <w:rPr>
          <w:rFonts w:eastAsia="方正楷体_GBK"/>
          <w:sz w:val="32"/>
          <w:szCs w:val="32"/>
        </w:rPr>
        <w:t>5.3</w:t>
      </w:r>
      <w:r>
        <w:rPr>
          <w:rFonts w:eastAsia="方正楷体_GBK" w:hint="eastAsia"/>
          <w:sz w:val="32"/>
          <w:szCs w:val="32"/>
        </w:rPr>
        <w:t xml:space="preserve"> </w:t>
      </w:r>
      <w:r>
        <w:rPr>
          <w:rFonts w:eastAsia="方正楷体_GBK"/>
          <w:b/>
          <w:bCs/>
          <w:sz w:val="32"/>
          <w:szCs w:val="32"/>
        </w:rPr>
        <w:t>责任与奖惩</w:t>
      </w:r>
    </w:p>
    <w:p>
      <w:pPr>
        <w:pStyle w:val="20"/>
        <w:spacing w:line="560" w:lineRule="exact"/>
        <w:rPr>
          <w:szCs w:val="32"/>
        </w:rPr>
      </w:pPr>
      <w:r>
        <w:rPr>
          <w:bCs/>
          <w:szCs w:val="32"/>
        </w:rPr>
        <w:t>对在突发事件应急处理工作中做出突出贡献的单位和个人，</w:t>
      </w:r>
      <w:r>
        <w:rPr>
          <w:szCs w:val="32"/>
        </w:rPr>
        <w:t>根据相关规定</w:t>
      </w:r>
      <w:r>
        <w:rPr>
          <w:bCs/>
          <w:szCs w:val="32"/>
        </w:rPr>
        <w:t>给予表彰和奖励。</w:t>
      </w:r>
      <w:r>
        <w:rPr>
          <w:rFonts w:hint="eastAsia"/>
          <w:bCs/>
          <w:szCs w:val="32"/>
        </w:rPr>
        <w:t>对不认真贯彻落实本预案，违反预案规定或者玩忽职守，给国家财产和人民生命造成重大损失的，将依法追究相关人员的责任。</w:t>
      </w:r>
    </w:p>
    <w:p>
      <w:pPr>
        <w:spacing w:line="560" w:lineRule="exact"/>
        <w:ind w:firstLineChars="200" w:firstLine="640"/>
        <w:rPr>
          <w:rFonts w:eastAsia="方正黑体_GBK"/>
          <w:sz w:val="32"/>
          <w:szCs w:val="32"/>
        </w:rPr>
      </w:pPr>
      <w:r>
        <w:rPr>
          <w:rFonts w:eastAsia="方正黑体_GBK"/>
          <w:bCs/>
          <w:sz w:val="32"/>
          <w:szCs w:val="32"/>
        </w:rPr>
        <w:t>6</w:t>
      </w:r>
      <w:r>
        <w:rPr>
          <w:rFonts w:eastAsia="方正黑体_GBK" w:hint="eastAsia"/>
          <w:bCs/>
          <w:sz w:val="32"/>
          <w:szCs w:val="32"/>
        </w:rPr>
        <w:t xml:space="preserve"> </w:t>
      </w:r>
      <w:r>
        <w:rPr>
          <w:rFonts w:eastAsia="方正黑体_GBK"/>
          <w:sz w:val="32"/>
          <w:szCs w:val="32"/>
        </w:rPr>
        <w:t>附则</w:t>
      </w:r>
    </w:p>
    <w:p>
      <w:pPr>
        <w:pStyle w:val="26"/>
        <w:spacing w:line="560" w:lineRule="exact"/>
        <w:rPr>
          <w:rFonts w:eastAsia="方正楷体_GBK"/>
          <w:szCs w:val="32"/>
        </w:rPr>
      </w:pPr>
      <w:bookmarkStart w:id="38" w:name="_Toc43298948"/>
      <w:bookmarkStart w:id="39" w:name="_Toc35546328"/>
      <w:bookmarkStart w:id="40" w:name="_Toc8662796"/>
      <w:r>
        <w:rPr>
          <w:rFonts w:eastAsia="方正楷体_GBK"/>
          <w:b w:val="0"/>
          <w:szCs w:val="32"/>
        </w:rPr>
        <w:t>6.1</w:t>
      </w:r>
      <w:bookmarkEnd w:id="38"/>
      <w:bookmarkEnd w:id="39"/>
      <w:bookmarkEnd w:id="40"/>
      <w:r>
        <w:rPr>
          <w:rFonts w:eastAsia="方正楷体_GBK" w:hint="eastAsia"/>
          <w:b w:val="0"/>
          <w:szCs w:val="32"/>
        </w:rPr>
        <w:t xml:space="preserve"> </w:t>
      </w:r>
      <w:r>
        <w:rPr>
          <w:rFonts w:eastAsia="方正楷体_GBK"/>
          <w:szCs w:val="32"/>
        </w:rPr>
        <w:t>预案管理与维护</w:t>
      </w:r>
    </w:p>
    <w:p>
      <w:pPr>
        <w:pStyle w:val="26"/>
        <w:spacing w:line="560" w:lineRule="exact"/>
        <w:outlineLvl w:val="9"/>
        <w:rPr>
          <w:b w:val="0"/>
        </w:rPr>
      </w:pPr>
      <w:r>
        <w:rPr>
          <w:rFonts w:hint="eastAsia"/>
          <w:b w:val="0"/>
        </w:rPr>
        <w:t>我关将适时组织专家总结本预案实施过程中发现的问题和不足，结合国家最新的进出口食品安全相关法律法规及总署对有关应急预案的更新情况及时评估、修订和更新本预案。</w:t>
      </w:r>
    </w:p>
    <w:p>
      <w:pPr>
        <w:pStyle w:val="26"/>
        <w:spacing w:line="560" w:lineRule="exact"/>
        <w:rPr>
          <w:rFonts w:eastAsia="方正楷体_GBK"/>
          <w:szCs w:val="32"/>
        </w:rPr>
      </w:pPr>
      <w:bookmarkStart w:id="41" w:name="_Toc8662798"/>
      <w:bookmarkStart w:id="42" w:name="_Toc35546329"/>
      <w:bookmarkStart w:id="43" w:name="_Toc43298949"/>
      <w:r>
        <w:rPr>
          <w:rFonts w:eastAsia="方正楷体_GBK"/>
          <w:b w:val="0"/>
          <w:szCs w:val="32"/>
        </w:rPr>
        <w:t>6.2</w:t>
      </w:r>
      <w:r>
        <w:rPr>
          <w:rFonts w:eastAsia="方正楷体_GBK" w:hint="eastAsia"/>
          <w:b w:val="0"/>
          <w:szCs w:val="32"/>
        </w:rPr>
        <w:t xml:space="preserve"> </w:t>
      </w:r>
      <w:r>
        <w:rPr>
          <w:rFonts w:eastAsia="方正楷体_GBK"/>
          <w:szCs w:val="32"/>
        </w:rPr>
        <w:t>预案解释</w:t>
      </w:r>
      <w:bookmarkEnd w:id="41"/>
      <w:bookmarkEnd w:id="42"/>
      <w:bookmarkEnd w:id="43"/>
    </w:p>
    <w:p>
      <w:pPr>
        <w:pStyle w:val="93"/>
        <w:spacing w:beforeLines="0" w:before="0" w:after="0" w:line="560" w:lineRule="exact"/>
        <w:ind w:firstLineChars="200" w:firstLine="640"/>
        <w:rPr>
          <w:rFonts w:ascii="Times New Roman" w:eastAsia="方正仿宋_GBK" w:hAnsi="Times New Roman"/>
          <w:sz w:val="32"/>
          <w:szCs w:val="24"/>
        </w:rPr>
      </w:pPr>
      <w:r>
        <w:rPr>
          <w:rFonts w:ascii="Times New Roman" w:eastAsia="方正仿宋_GBK" w:hAnsi="Times New Roman"/>
          <w:sz w:val="32"/>
          <w:szCs w:val="24"/>
        </w:rPr>
        <w:t>本预案由食品处负责解释。</w:t>
      </w:r>
    </w:p>
    <w:p>
      <w:pPr>
        <w:pStyle w:val="26"/>
        <w:spacing w:line="560" w:lineRule="exact"/>
      </w:pPr>
      <w:bookmarkStart w:id="44" w:name="_Toc43298950"/>
      <w:bookmarkStart w:id="45" w:name="_Toc35546330"/>
      <w:bookmarkStart w:id="46" w:name="_Toc8662799"/>
      <w:r>
        <w:rPr>
          <w:rFonts w:eastAsia="方正楷体_GBK"/>
          <w:b w:val="0"/>
          <w:szCs w:val="32"/>
        </w:rPr>
        <w:t>6.</w:t>
      </w:r>
      <w:r>
        <w:rPr>
          <w:rFonts w:eastAsia="方正楷体_GBK" w:hint="eastAsia"/>
          <w:b w:val="0"/>
          <w:szCs w:val="32"/>
        </w:rPr>
        <w:t xml:space="preserve">3 </w:t>
      </w:r>
      <w:r>
        <w:rPr>
          <w:rFonts w:eastAsia="方正楷体_GBK"/>
          <w:szCs w:val="32"/>
        </w:rPr>
        <w:t>预案实施时间</w:t>
      </w:r>
      <w:bookmarkEnd w:id="44"/>
      <w:bookmarkEnd w:id="45"/>
      <w:bookmarkEnd w:id="46"/>
    </w:p>
    <w:p>
      <w:pPr>
        <w:widowControl/>
        <w:ind w:firstLineChars="200" w:firstLine="640"/>
        <w:jc w:val="left"/>
        <w:rPr>
          <w:rFonts w:eastAsia="方正仿宋_GBK"/>
          <w:sz w:val="32"/>
        </w:rPr>
      </w:pPr>
      <w:r>
        <w:rPr>
          <w:rFonts w:eastAsia="方正仿宋_GBK"/>
          <w:sz w:val="32"/>
        </w:rPr>
        <w:t>本预案自印发之日起实施。</w:t>
      </w:r>
      <w:r>
        <w:rPr>
          <w:rFonts w:eastAsia="方正仿宋_GBK" w:hint="eastAsia"/>
          <w:sz w:val="32"/>
        </w:rPr>
        <w:t>原《珠海出入境检验检疫局进出境农产品和食品质量安全突发事件应急处置实施方案》（珠检动〔2010〕2号）同时废止。</w:t>
      </w:r>
    </w:p>
    <w:p>
      <w:pPr>
        <w:spacing w:line="560" w:lineRule="exact"/>
        <w:ind w:firstLineChars="200" w:firstLine="640"/>
        <w:rPr>
          <w:rFonts w:eastAsia="方正黑体_GBK"/>
          <w:bCs/>
          <w:sz w:val="32"/>
          <w:szCs w:val="32"/>
        </w:rPr>
      </w:pPr>
      <w:bookmarkEnd w:id="33"/>
      <w:bookmarkEnd w:id="34"/>
      <w:r>
        <w:rPr>
          <w:rFonts w:eastAsia="方正黑体_GBK"/>
          <w:bCs/>
          <w:sz w:val="32"/>
          <w:szCs w:val="32"/>
        </w:rPr>
        <w:t>7</w:t>
      </w:r>
      <w:r>
        <w:rPr>
          <w:rFonts w:eastAsia="方正黑体_GBK" w:hint="eastAsia"/>
          <w:bCs/>
          <w:sz w:val="32"/>
          <w:szCs w:val="32"/>
        </w:rPr>
        <w:t xml:space="preserve"> </w:t>
      </w:r>
      <w:r>
        <w:rPr>
          <w:rFonts w:eastAsia="方正黑体_GBK"/>
          <w:bCs/>
          <w:sz w:val="32"/>
          <w:szCs w:val="32"/>
        </w:rPr>
        <w:t>附件</w:t>
      </w:r>
    </w:p>
    <w:p>
      <w:pPr>
        <w:spacing w:line="560" w:lineRule="exact"/>
        <w:ind w:firstLineChars="200" w:firstLine="640"/>
        <w:rPr>
          <w:rFonts w:eastAsia="方正仿宋_GBK"/>
          <w:sz w:val="32"/>
          <w:szCs w:val="32"/>
        </w:rPr>
      </w:pPr>
      <w:r>
        <w:rPr>
          <w:rFonts w:eastAsia="方正仿宋_GBK"/>
          <w:sz w:val="32"/>
          <w:szCs w:val="32"/>
        </w:rPr>
        <w:t>7.1</w:t>
      </w:r>
      <w:r>
        <w:rPr>
          <w:rFonts w:eastAsia="方正仿宋_GBK" w:hint="eastAsia"/>
          <w:sz w:val="32"/>
          <w:szCs w:val="32"/>
        </w:rPr>
        <w:t xml:space="preserve"> 拱北</w:t>
      </w:r>
      <w:r>
        <w:rPr>
          <w:rFonts w:eastAsia="方正仿宋_GBK"/>
          <w:sz w:val="32"/>
          <w:szCs w:val="32"/>
        </w:rPr>
        <w:t>海关</w:t>
      </w:r>
      <w:bookmarkStart w:id="47" w:name="_GoBack"/>
      <w:r>
        <w:rPr>
          <w:rFonts w:eastAsia="方正仿宋_GBK"/>
          <w:sz w:val="32"/>
          <w:szCs w:val="32"/>
        </w:rPr>
        <w:t>进出口食品安全突发事件信息表</w:t>
      </w:r>
      <w:bookmarkEnd w:id="47"/>
    </w:p>
    <w:p>
      <w:pPr>
        <w:spacing w:line="560" w:lineRule="exact"/>
        <w:ind w:firstLine="640"/>
        <w:rPr>
          <w:rFonts w:eastAsia="方正仿宋_GBK"/>
          <w:sz w:val="32"/>
          <w:szCs w:val="32"/>
        </w:rPr>
      </w:pPr>
      <w:r>
        <w:rPr>
          <w:rFonts w:eastAsia="方正仿宋_GBK"/>
          <w:sz w:val="32"/>
          <w:szCs w:val="32"/>
        </w:rPr>
        <w:t>7.</w:t>
      </w:r>
      <w:r>
        <w:rPr>
          <w:rFonts w:eastAsia="方正仿宋_GBK" w:hint="eastAsia"/>
          <w:sz w:val="32"/>
          <w:szCs w:val="32"/>
        </w:rPr>
        <w:t xml:space="preserve">2 </w:t>
      </w:r>
      <w:r>
        <w:rPr>
          <w:rFonts w:eastAsia="方正仿宋_GBK"/>
          <w:sz w:val="32"/>
          <w:szCs w:val="32"/>
        </w:rPr>
        <w:t>拱北海关进出口食品安全突发事件应急处置流程图</w:t>
      </w:r>
    </w:p>
    <w:p>
      <w:pPr>
        <w:pStyle w:val="26"/>
        <w:spacing w:before="100" w:beforeAutospacing="1" w:after="100" w:afterAutospacing="1" w:line="560" w:lineRule="exact"/>
        <w:ind w:firstLineChars="0" w:firstLine="0"/>
        <w:jc w:val="center"/>
        <w:rPr>
          <w:rFonts w:eastAsia="方正黑体_GBK"/>
          <w:szCs w:val="32"/>
        </w:rPr>
      </w:pPr>
      <w:r>
        <w:rPr>
          <w:rFonts w:eastAsia="方正黑体_GBK"/>
          <w:b w:val="0"/>
          <w:szCs w:val="32"/>
        </w:rPr>
        <w:br w:type="page"/>
        <w:t>7.1</w:t>
      </w:r>
      <w:r>
        <w:rPr>
          <w:rFonts w:eastAsia="方正黑体_GBK"/>
          <w:szCs w:val="32"/>
        </w:rPr>
        <w:t xml:space="preserve"> </w:t>
      </w:r>
      <w:r>
        <w:rPr>
          <w:rFonts w:eastAsia="方正黑体_GBK" w:hint="eastAsia"/>
          <w:szCs w:val="32"/>
        </w:rPr>
        <w:t>拱北海关</w:t>
      </w:r>
      <w:r>
        <w:rPr>
          <w:rFonts w:ascii="方正小标宋_GBK" w:eastAsia="方正小标宋_GBK" w:hint="eastAsia"/>
          <w:b w:val="0"/>
          <w:szCs w:val="32"/>
        </w:rPr>
        <w:t>进出口食品安全突发事件信息表</w:t>
      </w:r>
    </w:p>
    <w:p>
      <w:pPr>
        <w:widowControl/>
        <w:shd w:val="clear" w:color="auto" w:fill="FFFFFF"/>
        <w:spacing w:line="560" w:lineRule="exact"/>
        <w:rPr>
          <w:rFonts w:eastAsia="方正仿宋_GBK"/>
          <w:kern w:val="0"/>
        </w:rPr>
      </w:pPr>
      <w:r>
        <w:rPr>
          <w:rFonts w:eastAsia="方正仿宋_GBK"/>
          <w:kern w:val="0"/>
        </w:rPr>
        <w:t>填表单位：                                                    年  第</w:t>
      </w:r>
      <w:r>
        <w:rPr>
          <w:rFonts w:eastAsia="方正仿宋_GBK" w:hint="eastAsia"/>
          <w:kern w:val="0"/>
        </w:rPr>
        <w:t xml:space="preserve">  </w:t>
      </w:r>
      <w:r>
        <w:rPr>
          <w:rFonts w:eastAsia="方正仿宋_GBK"/>
          <w:kern w:val="0"/>
        </w:rPr>
        <w:t>号</w:t>
      </w:r>
    </w:p>
    <w:tbl>
      <w:tblPr>
        <w:jc w:val="center"/>
        <w:tblW w:w="9598" w:type="dxa"/>
        <w:tblCellSpacing w:w="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CellMar>
          <w:top w:w="0" w:type="dxa"/>
          <w:left w:w="0" w:type="dxa"/>
          <w:bottom w:w="0" w:type="dxa"/>
          <w:right w:w="0" w:type="dxa"/>
        </w:tblCellMar>
      </w:tblPr>
      <w:tblGrid>
        <w:gridCol w:w="2489"/>
        <w:gridCol w:w="749"/>
        <w:gridCol w:w="1660"/>
        <w:gridCol w:w="38"/>
        <w:gridCol w:w="54"/>
        <w:gridCol w:w="1667"/>
        <w:gridCol w:w="10"/>
        <w:gridCol w:w="214"/>
        <w:gridCol w:w="2717"/>
      </w:tblGrid>
      <w:tr>
        <w:tc>
          <w:tcPr>
            <w:tcW w:w="2489" w:type="dxa"/>
            <w:vAlign w:val="center"/>
          </w:tcPr>
          <w:p>
            <w:pPr>
              <w:widowControl/>
              <w:snapToGrid w:val="0"/>
              <w:spacing w:line="560" w:lineRule="exact"/>
              <w:rPr>
                <w:rFonts w:eastAsia="方正仿宋_GBK"/>
                <w:kern w:val="0"/>
              </w:rPr>
            </w:pPr>
            <w:r>
              <w:rPr>
                <w:rFonts w:eastAsia="方正仿宋_GBK"/>
                <w:kern w:val="0"/>
              </w:rPr>
              <w:t>建议突发事件级别</w:t>
            </w:r>
          </w:p>
        </w:tc>
        <w:tc>
          <w:tcPr>
            <w:tcW w:w="7109" w:type="dxa"/>
            <w:gridSpan w:val="8"/>
            <w:vAlign w:val="center"/>
          </w:tcPr>
          <w:p>
            <w:pPr>
              <w:widowControl/>
              <w:snapToGrid w:val="0"/>
              <w:spacing w:line="560" w:lineRule="exact"/>
              <w:rPr>
                <w:rFonts w:eastAsia="方正仿宋_GBK"/>
                <w:kern w:val="0"/>
              </w:rPr>
            </w:pPr>
            <w:r>
              <w:rPr>
                <w:rFonts w:eastAsia="方正仿宋_GBK"/>
                <w:kern w:val="0"/>
              </w:rPr>
              <w:t>特别重大</w:t>
            </w:r>
            <w:r>
              <w:rPr>
                <w:rFonts w:ascii="宋体" w:cs="宋体" w:hint="eastAsia"/>
                <w:kern w:val="0"/>
              </w:rPr>
              <w:t>Ⅰ</w:t>
            </w:r>
            <w:r>
              <w:rPr>
                <w:rFonts w:eastAsia="方正仿宋_GBK"/>
                <w:kern w:val="0"/>
              </w:rPr>
              <w:t>级（ ）；重大</w:t>
            </w:r>
            <w:r>
              <w:rPr>
                <w:rFonts w:ascii="宋体" w:cs="宋体" w:hint="eastAsia"/>
                <w:kern w:val="0"/>
              </w:rPr>
              <w:t>Ⅱ</w:t>
            </w:r>
            <w:r>
              <w:rPr>
                <w:rFonts w:eastAsia="方正仿宋_GBK"/>
                <w:kern w:val="0"/>
              </w:rPr>
              <w:t>级（ ）；较大</w:t>
            </w:r>
            <w:r>
              <w:rPr>
                <w:rFonts w:ascii="宋体" w:cs="宋体" w:hint="eastAsia"/>
                <w:kern w:val="0"/>
              </w:rPr>
              <w:t>Ⅲ</w:t>
            </w:r>
            <w:r>
              <w:rPr>
                <w:rFonts w:eastAsia="方正仿宋_GBK"/>
                <w:kern w:val="0"/>
              </w:rPr>
              <w:t>级（ ）；一般</w:t>
            </w:r>
            <w:r>
              <w:rPr>
                <w:rFonts w:ascii="宋体" w:cs="宋体" w:hint="eastAsia"/>
                <w:kern w:val="0"/>
              </w:rPr>
              <w:t>Ⅳ</w:t>
            </w:r>
            <w:r>
              <w:rPr>
                <w:rFonts w:eastAsia="方正仿宋_GBK"/>
                <w:kern w:val="0"/>
              </w:rPr>
              <w:t>级（ ）</w:t>
            </w:r>
          </w:p>
        </w:tc>
      </w:tr>
      <w:tr>
        <w:tc>
          <w:tcPr>
            <w:tcW w:w="2489" w:type="dxa"/>
            <w:vAlign w:val="center"/>
          </w:tcPr>
          <w:p>
            <w:pPr>
              <w:widowControl/>
              <w:snapToGrid w:val="0"/>
              <w:spacing w:line="560" w:lineRule="exact"/>
              <w:rPr>
                <w:rFonts w:eastAsia="方正仿宋_GBK"/>
                <w:kern w:val="0"/>
              </w:rPr>
            </w:pPr>
            <w:r>
              <w:rPr>
                <w:rFonts w:eastAsia="方正仿宋_GBK"/>
                <w:kern w:val="0"/>
              </w:rPr>
              <w:t>产品名称</w:t>
            </w:r>
          </w:p>
        </w:tc>
        <w:tc>
          <w:tcPr>
            <w:tcW w:w="2409" w:type="dxa"/>
            <w:gridSpan w:val="2"/>
            <w:vAlign w:val="center"/>
          </w:tcPr>
          <w:p>
            <w:pPr>
              <w:widowControl/>
              <w:snapToGrid w:val="0"/>
              <w:spacing w:line="560" w:lineRule="exact"/>
              <w:rPr>
                <w:rFonts w:eastAsia="方正仿宋_GBK"/>
                <w:kern w:val="0"/>
              </w:rPr>
            </w:pPr>
          </w:p>
        </w:tc>
        <w:tc>
          <w:tcPr>
            <w:tcW w:w="1769" w:type="dxa"/>
            <w:gridSpan w:val="4"/>
            <w:vAlign w:val="center"/>
          </w:tcPr>
          <w:p>
            <w:pPr>
              <w:widowControl/>
              <w:snapToGrid w:val="0"/>
              <w:spacing w:line="560" w:lineRule="exact"/>
              <w:rPr>
                <w:rFonts w:eastAsia="方正仿宋_GBK"/>
                <w:kern w:val="0"/>
              </w:rPr>
            </w:pPr>
            <w:r>
              <w:rPr>
                <w:rFonts w:eastAsia="方正仿宋_GBK"/>
                <w:kern w:val="0"/>
              </w:rPr>
              <w:t>HS编码</w:t>
            </w:r>
          </w:p>
        </w:tc>
        <w:tc>
          <w:tcPr>
            <w:tcW w:w="2931" w:type="dxa"/>
            <w:gridSpan w:val="2"/>
            <w:vAlign w:val="center"/>
          </w:tcPr>
          <w:p>
            <w:pPr>
              <w:widowControl/>
              <w:snapToGrid w:val="0"/>
              <w:spacing w:line="560" w:lineRule="exact"/>
              <w:rPr>
                <w:rFonts w:eastAsia="方正仿宋_GBK"/>
                <w:kern w:val="0"/>
              </w:rPr>
            </w:pPr>
          </w:p>
        </w:tc>
      </w:tr>
      <w:tr>
        <w:tc>
          <w:tcPr>
            <w:tcW w:w="2489" w:type="dxa"/>
            <w:vAlign w:val="center"/>
          </w:tcPr>
          <w:p>
            <w:pPr>
              <w:widowControl/>
              <w:snapToGrid w:val="0"/>
              <w:spacing w:line="560" w:lineRule="exact"/>
              <w:rPr>
                <w:rFonts w:eastAsia="方正仿宋_GBK"/>
                <w:kern w:val="0"/>
              </w:rPr>
            </w:pPr>
            <w:r>
              <w:rPr>
                <w:rFonts w:eastAsia="方正仿宋_GBK"/>
                <w:kern w:val="0"/>
              </w:rPr>
              <w:t>生产商名称</w:t>
            </w:r>
          </w:p>
        </w:tc>
        <w:tc>
          <w:tcPr>
            <w:tcW w:w="7109" w:type="dxa"/>
            <w:gridSpan w:val="8"/>
            <w:vAlign w:val="center"/>
          </w:tcPr>
          <w:p>
            <w:pPr>
              <w:widowControl/>
              <w:snapToGrid w:val="0"/>
              <w:spacing w:line="560" w:lineRule="exact"/>
              <w:rPr>
                <w:rFonts w:eastAsia="方正仿宋_GBK"/>
                <w:kern w:val="0"/>
              </w:rPr>
            </w:pPr>
          </w:p>
        </w:tc>
      </w:tr>
      <w:tr>
        <w:tc>
          <w:tcPr>
            <w:tcW w:w="2489" w:type="dxa"/>
            <w:vAlign w:val="center"/>
          </w:tcPr>
          <w:p>
            <w:pPr>
              <w:widowControl/>
              <w:snapToGrid w:val="0"/>
              <w:spacing w:line="560" w:lineRule="exact"/>
              <w:rPr>
                <w:rFonts w:eastAsia="方正仿宋_GBK"/>
                <w:kern w:val="0"/>
              </w:rPr>
            </w:pPr>
            <w:r>
              <w:rPr>
                <w:rFonts w:eastAsia="方正仿宋_GBK"/>
                <w:kern w:val="0"/>
              </w:rPr>
              <w:t>是否注册登记</w:t>
            </w:r>
          </w:p>
        </w:tc>
        <w:tc>
          <w:tcPr>
            <w:tcW w:w="2447" w:type="dxa"/>
            <w:gridSpan w:val="3"/>
            <w:vAlign w:val="center"/>
          </w:tcPr>
          <w:p>
            <w:pPr>
              <w:widowControl/>
              <w:snapToGrid w:val="0"/>
              <w:spacing w:line="560" w:lineRule="exact"/>
              <w:rPr>
                <w:rFonts w:eastAsia="方正仿宋_GBK"/>
                <w:kern w:val="0"/>
              </w:rPr>
            </w:pPr>
          </w:p>
        </w:tc>
        <w:tc>
          <w:tcPr>
            <w:tcW w:w="1721" w:type="dxa"/>
            <w:gridSpan w:val="2"/>
            <w:vAlign w:val="center"/>
          </w:tcPr>
          <w:p>
            <w:pPr>
              <w:widowControl/>
              <w:snapToGrid w:val="0"/>
              <w:spacing w:line="560" w:lineRule="exact"/>
              <w:rPr>
                <w:rFonts w:eastAsia="方正仿宋_GBK"/>
                <w:kern w:val="0"/>
              </w:rPr>
            </w:pPr>
            <w:r>
              <w:rPr>
                <w:rFonts w:eastAsia="方正仿宋_GBK"/>
                <w:kern w:val="0"/>
              </w:rPr>
              <w:t>企业注册编号</w:t>
            </w:r>
          </w:p>
        </w:tc>
        <w:tc>
          <w:tcPr>
            <w:tcW w:w="2941" w:type="dxa"/>
            <w:gridSpan w:val="3"/>
            <w:vAlign w:val="center"/>
          </w:tcPr>
          <w:p>
            <w:pPr>
              <w:widowControl/>
              <w:snapToGrid w:val="0"/>
              <w:spacing w:line="560" w:lineRule="exact"/>
              <w:rPr>
                <w:rFonts w:eastAsia="方正仿宋_GBK"/>
                <w:kern w:val="0"/>
              </w:rPr>
            </w:pPr>
          </w:p>
        </w:tc>
      </w:tr>
      <w:tr>
        <w:tc>
          <w:tcPr>
            <w:tcW w:w="2489" w:type="dxa"/>
            <w:vMerge w:val="restart"/>
            <w:vAlign w:val="center"/>
          </w:tcPr>
          <w:p>
            <w:pPr>
              <w:widowControl/>
              <w:snapToGrid w:val="0"/>
              <w:spacing w:line="560" w:lineRule="exact"/>
              <w:rPr>
                <w:rFonts w:eastAsia="方正仿宋_GBK"/>
                <w:kern w:val="0"/>
              </w:rPr>
            </w:pPr>
            <w:r>
              <w:rPr>
                <w:rFonts w:eastAsia="方正仿宋_GBK"/>
                <w:kern w:val="0"/>
              </w:rPr>
              <w:t>进出口商、经销商</w:t>
            </w:r>
          </w:p>
          <w:p>
            <w:pPr>
              <w:widowControl/>
              <w:snapToGrid w:val="0"/>
              <w:spacing w:line="560" w:lineRule="exact"/>
              <w:rPr>
                <w:rFonts w:eastAsia="方正仿宋_GBK"/>
                <w:kern w:val="0"/>
              </w:rPr>
            </w:pPr>
            <w:r>
              <w:rPr>
                <w:rFonts w:eastAsia="方正仿宋_GBK"/>
                <w:kern w:val="0"/>
              </w:rPr>
              <w:t>或总代理</w:t>
            </w:r>
          </w:p>
        </w:tc>
        <w:tc>
          <w:tcPr>
            <w:tcW w:w="2447" w:type="dxa"/>
            <w:gridSpan w:val="3"/>
            <w:vMerge w:val="restart"/>
            <w:vAlign w:val="center"/>
          </w:tcPr>
          <w:p>
            <w:pPr>
              <w:widowControl/>
              <w:snapToGrid w:val="0"/>
              <w:spacing w:line="560" w:lineRule="exact"/>
              <w:rPr>
                <w:rFonts w:eastAsia="方正仿宋_GBK"/>
                <w:kern w:val="0"/>
              </w:rPr>
            </w:pPr>
          </w:p>
        </w:tc>
        <w:tc>
          <w:tcPr>
            <w:tcW w:w="1731" w:type="dxa"/>
            <w:gridSpan w:val="3"/>
            <w:vAlign w:val="center"/>
          </w:tcPr>
          <w:p>
            <w:pPr>
              <w:widowControl/>
              <w:snapToGrid w:val="0"/>
              <w:spacing w:line="560" w:lineRule="exact"/>
              <w:rPr>
                <w:rFonts w:eastAsia="方正仿宋_GBK"/>
                <w:kern w:val="0"/>
              </w:rPr>
            </w:pPr>
            <w:r>
              <w:rPr>
                <w:rFonts w:eastAsia="方正仿宋_GBK"/>
                <w:kern w:val="0"/>
              </w:rPr>
              <w:t>地址</w:t>
            </w:r>
          </w:p>
        </w:tc>
        <w:tc>
          <w:tcPr>
            <w:tcW w:w="2931" w:type="dxa"/>
            <w:gridSpan w:val="2"/>
            <w:vAlign w:val="center"/>
          </w:tcPr>
          <w:p>
            <w:pPr>
              <w:widowControl/>
              <w:snapToGrid w:val="0"/>
              <w:spacing w:line="560" w:lineRule="exact"/>
              <w:rPr>
                <w:rFonts w:eastAsia="方正仿宋_GBK"/>
                <w:kern w:val="0"/>
              </w:rPr>
            </w:pPr>
          </w:p>
        </w:tc>
      </w:tr>
      <w:tr>
        <w:trPr>
          <w:trHeight w:val="360"/>
        </w:trPr>
        <w:tc>
          <w:tcPr>
            <w:tcW w:w="2489" w:type="dxa"/>
            <w:vMerge/>
            <w:vAlign w:val="center"/>
          </w:tcPr>
          <w:p/>
        </w:tc>
        <w:tc>
          <w:tcPr>
            <w:tcW w:w="2447" w:type="dxa"/>
            <w:gridSpan w:val="3"/>
            <w:vMerge/>
            <w:vAlign w:val="center"/>
          </w:tcPr>
          <w:p/>
        </w:tc>
        <w:tc>
          <w:tcPr>
            <w:tcW w:w="1731" w:type="dxa"/>
            <w:gridSpan w:val="3"/>
            <w:vAlign w:val="center"/>
          </w:tcPr>
          <w:p>
            <w:pPr>
              <w:widowControl/>
              <w:snapToGrid w:val="0"/>
              <w:spacing w:line="560" w:lineRule="exact"/>
              <w:rPr>
                <w:rFonts w:eastAsia="方正仿宋_GBK"/>
                <w:kern w:val="0"/>
              </w:rPr>
            </w:pPr>
            <w:r>
              <w:rPr>
                <w:rFonts w:eastAsia="方正仿宋_GBK"/>
                <w:kern w:val="0"/>
              </w:rPr>
              <w:t>电话、传真</w:t>
            </w:r>
          </w:p>
        </w:tc>
        <w:tc>
          <w:tcPr>
            <w:tcW w:w="2931" w:type="dxa"/>
            <w:gridSpan w:val="2"/>
            <w:vAlign w:val="center"/>
          </w:tcPr>
          <w:p>
            <w:pPr>
              <w:widowControl/>
              <w:snapToGrid w:val="0"/>
              <w:spacing w:line="560" w:lineRule="exact"/>
              <w:rPr>
                <w:rFonts w:eastAsia="方正仿宋_GBK"/>
                <w:kern w:val="0"/>
              </w:rPr>
            </w:pPr>
          </w:p>
        </w:tc>
      </w:tr>
      <w:tr>
        <w:tc>
          <w:tcPr>
            <w:tcW w:w="2489" w:type="dxa"/>
            <w:vAlign w:val="center"/>
          </w:tcPr>
          <w:p>
            <w:pPr>
              <w:widowControl/>
              <w:snapToGrid w:val="0"/>
              <w:spacing w:line="560" w:lineRule="exact"/>
              <w:rPr>
                <w:rFonts w:eastAsia="方正仿宋_GBK"/>
                <w:kern w:val="0"/>
              </w:rPr>
            </w:pPr>
            <w:r>
              <w:rPr>
                <w:rFonts w:eastAsia="方正仿宋_GBK"/>
                <w:kern w:val="0"/>
              </w:rPr>
              <w:t>原产国</w:t>
            </w:r>
          </w:p>
        </w:tc>
        <w:tc>
          <w:tcPr>
            <w:tcW w:w="2447" w:type="dxa"/>
            <w:gridSpan w:val="3"/>
            <w:vAlign w:val="center"/>
          </w:tcPr>
          <w:p>
            <w:pPr>
              <w:widowControl/>
              <w:snapToGrid w:val="0"/>
              <w:spacing w:line="560" w:lineRule="exact"/>
              <w:rPr>
                <w:rFonts w:eastAsia="方正仿宋_GBK"/>
                <w:kern w:val="0"/>
              </w:rPr>
            </w:pPr>
          </w:p>
        </w:tc>
        <w:tc>
          <w:tcPr>
            <w:tcW w:w="1731" w:type="dxa"/>
            <w:gridSpan w:val="3"/>
            <w:vAlign w:val="center"/>
          </w:tcPr>
          <w:p>
            <w:pPr>
              <w:widowControl/>
              <w:snapToGrid w:val="0"/>
              <w:spacing w:line="560" w:lineRule="exact"/>
              <w:rPr>
                <w:rFonts w:eastAsia="方正仿宋_GBK"/>
                <w:kern w:val="0"/>
              </w:rPr>
            </w:pPr>
            <w:r>
              <w:rPr>
                <w:rFonts w:eastAsia="方正仿宋_GBK"/>
                <w:kern w:val="0"/>
              </w:rPr>
              <w:t>数量/重量</w:t>
            </w:r>
          </w:p>
        </w:tc>
        <w:tc>
          <w:tcPr>
            <w:tcW w:w="2931" w:type="dxa"/>
            <w:gridSpan w:val="2"/>
            <w:vAlign w:val="center"/>
          </w:tcPr>
          <w:p>
            <w:pPr>
              <w:widowControl/>
              <w:snapToGrid w:val="0"/>
              <w:spacing w:line="560" w:lineRule="exact"/>
              <w:rPr>
                <w:rFonts w:eastAsia="方正仿宋_GBK"/>
                <w:kern w:val="0"/>
              </w:rPr>
            </w:pPr>
          </w:p>
        </w:tc>
      </w:tr>
      <w:tr>
        <w:tc>
          <w:tcPr>
            <w:tcW w:w="2489" w:type="dxa"/>
            <w:vAlign w:val="center"/>
          </w:tcPr>
          <w:p>
            <w:pPr>
              <w:widowControl/>
              <w:snapToGrid w:val="0"/>
              <w:spacing w:line="560" w:lineRule="exact"/>
              <w:rPr>
                <w:rFonts w:eastAsia="方正仿宋_GBK"/>
                <w:kern w:val="0"/>
              </w:rPr>
            </w:pPr>
            <w:r>
              <w:rPr>
                <w:rFonts w:eastAsia="方正仿宋_GBK"/>
                <w:kern w:val="0"/>
              </w:rPr>
              <w:t>包装规格</w:t>
            </w:r>
          </w:p>
        </w:tc>
        <w:tc>
          <w:tcPr>
            <w:tcW w:w="2447" w:type="dxa"/>
            <w:gridSpan w:val="3"/>
            <w:vAlign w:val="center"/>
          </w:tcPr>
          <w:p>
            <w:pPr>
              <w:widowControl/>
              <w:snapToGrid w:val="0"/>
              <w:spacing w:line="560" w:lineRule="exact"/>
              <w:rPr>
                <w:rFonts w:eastAsia="方正仿宋_GBK"/>
                <w:kern w:val="0"/>
              </w:rPr>
            </w:pPr>
          </w:p>
        </w:tc>
        <w:tc>
          <w:tcPr>
            <w:tcW w:w="1731" w:type="dxa"/>
            <w:gridSpan w:val="3"/>
            <w:vAlign w:val="center"/>
          </w:tcPr>
          <w:p>
            <w:pPr>
              <w:widowControl/>
              <w:snapToGrid w:val="0"/>
              <w:spacing w:line="560" w:lineRule="exact"/>
              <w:rPr>
                <w:rFonts w:eastAsia="方正仿宋_GBK"/>
                <w:kern w:val="0"/>
              </w:rPr>
            </w:pPr>
            <w:r>
              <w:rPr>
                <w:rFonts w:eastAsia="方正仿宋_GBK"/>
                <w:kern w:val="0"/>
              </w:rPr>
              <w:t>金额（</w:t>
            </w:r>
            <w:r>
              <w:rPr>
                <w:rFonts w:eastAsia="方正仿宋_GBK" w:hint="eastAsia"/>
                <w:kern w:val="0"/>
              </w:rPr>
              <w:t>人民币</w:t>
            </w:r>
            <w:r>
              <w:rPr>
                <w:rFonts w:eastAsia="方正仿宋_GBK"/>
                <w:kern w:val="0"/>
              </w:rPr>
              <w:t>）</w:t>
            </w:r>
          </w:p>
        </w:tc>
        <w:tc>
          <w:tcPr>
            <w:tcW w:w="2931" w:type="dxa"/>
            <w:gridSpan w:val="2"/>
            <w:vAlign w:val="center"/>
          </w:tcPr>
          <w:p>
            <w:pPr>
              <w:widowControl/>
              <w:snapToGrid w:val="0"/>
              <w:spacing w:line="560" w:lineRule="exact"/>
              <w:rPr>
                <w:rFonts w:eastAsia="方正仿宋_GBK"/>
                <w:kern w:val="0"/>
              </w:rPr>
            </w:pPr>
          </w:p>
        </w:tc>
      </w:tr>
      <w:tr>
        <w:tc>
          <w:tcPr>
            <w:tcW w:w="2489" w:type="dxa"/>
            <w:vAlign w:val="center"/>
          </w:tcPr>
          <w:p>
            <w:pPr>
              <w:widowControl/>
              <w:snapToGrid w:val="0"/>
              <w:spacing w:line="560" w:lineRule="exact"/>
              <w:rPr>
                <w:rFonts w:eastAsia="方正仿宋_GBK"/>
                <w:kern w:val="0"/>
              </w:rPr>
            </w:pPr>
            <w:r>
              <w:rPr>
                <w:rFonts w:eastAsia="方正仿宋_GBK"/>
                <w:kern w:val="0"/>
              </w:rPr>
              <w:t>出入境时间</w:t>
            </w:r>
          </w:p>
        </w:tc>
        <w:tc>
          <w:tcPr>
            <w:tcW w:w="2447" w:type="dxa"/>
            <w:gridSpan w:val="3"/>
            <w:vAlign w:val="center"/>
          </w:tcPr>
          <w:p>
            <w:pPr>
              <w:widowControl/>
              <w:snapToGrid w:val="0"/>
              <w:spacing w:line="560" w:lineRule="exact"/>
              <w:rPr>
                <w:rFonts w:eastAsia="方正仿宋_GBK"/>
                <w:kern w:val="0"/>
              </w:rPr>
            </w:pPr>
          </w:p>
        </w:tc>
        <w:tc>
          <w:tcPr>
            <w:tcW w:w="1731" w:type="dxa"/>
            <w:gridSpan w:val="3"/>
            <w:vAlign w:val="center"/>
          </w:tcPr>
          <w:p>
            <w:pPr>
              <w:widowControl/>
              <w:snapToGrid w:val="0"/>
              <w:spacing w:line="560" w:lineRule="exact"/>
              <w:rPr>
                <w:rFonts w:eastAsia="方正仿宋_GBK"/>
                <w:kern w:val="0"/>
              </w:rPr>
            </w:pPr>
            <w:r>
              <w:rPr>
                <w:rFonts w:eastAsia="方正仿宋_GBK"/>
                <w:kern w:val="0"/>
              </w:rPr>
              <w:t>出入境口岸</w:t>
            </w:r>
          </w:p>
        </w:tc>
        <w:tc>
          <w:tcPr>
            <w:tcW w:w="2931" w:type="dxa"/>
            <w:gridSpan w:val="2"/>
            <w:vAlign w:val="center"/>
          </w:tcPr>
          <w:p>
            <w:pPr>
              <w:widowControl/>
              <w:snapToGrid w:val="0"/>
              <w:spacing w:line="560" w:lineRule="exact"/>
              <w:rPr>
                <w:rFonts w:eastAsia="方正仿宋_GBK"/>
                <w:kern w:val="0"/>
              </w:rPr>
            </w:pPr>
          </w:p>
        </w:tc>
      </w:tr>
      <w:tr>
        <w:tc>
          <w:tcPr>
            <w:tcW w:w="2489" w:type="dxa"/>
            <w:vAlign w:val="center"/>
          </w:tcPr>
          <w:p>
            <w:pPr>
              <w:widowControl/>
              <w:snapToGrid w:val="0"/>
              <w:spacing w:line="560" w:lineRule="exact"/>
              <w:rPr>
                <w:rFonts w:eastAsia="方正仿宋_GBK"/>
                <w:kern w:val="0"/>
              </w:rPr>
            </w:pPr>
            <w:r>
              <w:rPr>
                <w:rFonts w:eastAsia="方正仿宋_GBK"/>
                <w:kern w:val="0"/>
              </w:rPr>
              <w:t>批号/标识</w:t>
            </w:r>
          </w:p>
        </w:tc>
        <w:tc>
          <w:tcPr>
            <w:tcW w:w="7109" w:type="dxa"/>
            <w:gridSpan w:val="8"/>
            <w:vAlign w:val="center"/>
          </w:tcPr>
          <w:p>
            <w:pPr>
              <w:widowControl/>
              <w:snapToGrid w:val="0"/>
              <w:spacing w:line="560" w:lineRule="exact"/>
              <w:rPr>
                <w:rFonts w:eastAsia="方正仿宋_GBK"/>
                <w:kern w:val="0"/>
              </w:rPr>
            </w:pPr>
          </w:p>
        </w:tc>
      </w:tr>
      <w:tr>
        <w:tc>
          <w:tcPr>
            <w:tcW w:w="2489" w:type="dxa"/>
            <w:vAlign w:val="center"/>
          </w:tcPr>
          <w:p>
            <w:pPr>
              <w:widowControl/>
              <w:snapToGrid w:val="0"/>
              <w:spacing w:line="560" w:lineRule="exact"/>
              <w:rPr>
                <w:rFonts w:eastAsia="方正仿宋_GBK"/>
                <w:kern w:val="0"/>
              </w:rPr>
            </w:pPr>
            <w:r>
              <w:rPr>
                <w:rFonts w:eastAsia="方正仿宋_GBK" w:hint="eastAsia"/>
                <w:kern w:val="0"/>
              </w:rPr>
              <w:t>检验检疫</w:t>
            </w:r>
            <w:r>
              <w:rPr>
                <w:rFonts w:eastAsia="方正仿宋_GBK"/>
                <w:kern w:val="0"/>
              </w:rPr>
              <w:t>监督情况记录</w:t>
            </w:r>
          </w:p>
        </w:tc>
        <w:tc>
          <w:tcPr>
            <w:tcW w:w="7109" w:type="dxa"/>
            <w:gridSpan w:val="8"/>
            <w:vAlign w:val="center"/>
          </w:tcPr>
          <w:p>
            <w:pPr>
              <w:widowControl/>
              <w:snapToGrid w:val="0"/>
              <w:spacing w:line="560" w:lineRule="exact"/>
              <w:rPr>
                <w:rFonts w:eastAsia="方正仿宋_GBK"/>
                <w:kern w:val="0"/>
              </w:rPr>
            </w:pPr>
            <w:r>
              <w:rPr>
                <w:rFonts w:eastAsia="方正仿宋_GBK"/>
                <w:kern w:val="0"/>
              </w:rPr>
              <w:t>危害描述</w:t>
            </w:r>
          </w:p>
        </w:tc>
      </w:tr>
      <w:tr>
        <w:tc>
          <w:tcPr>
            <w:tcW w:w="2489" w:type="dxa"/>
            <w:vAlign w:val="center"/>
          </w:tcPr>
          <w:p>
            <w:pPr>
              <w:widowControl/>
              <w:snapToGrid w:val="0"/>
              <w:spacing w:line="560" w:lineRule="exact"/>
              <w:rPr>
                <w:rFonts w:eastAsia="方正仿宋_GBK"/>
                <w:kern w:val="0"/>
              </w:rPr>
            </w:pPr>
            <w:r>
              <w:rPr>
                <w:rFonts w:eastAsia="方正仿宋_GBK"/>
                <w:kern w:val="0"/>
              </w:rPr>
              <w:t>国外通报情况</w:t>
            </w:r>
          </w:p>
        </w:tc>
        <w:tc>
          <w:tcPr>
            <w:tcW w:w="2501" w:type="dxa"/>
            <w:gridSpan w:val="4"/>
            <w:vAlign w:val="center"/>
          </w:tcPr>
          <w:p>
            <w:pPr>
              <w:widowControl/>
              <w:snapToGrid w:val="0"/>
              <w:spacing w:line="560" w:lineRule="exact"/>
              <w:rPr>
                <w:rFonts w:eastAsia="方正仿宋_GBK"/>
                <w:kern w:val="0"/>
              </w:rPr>
            </w:pPr>
          </w:p>
        </w:tc>
        <w:tc>
          <w:tcPr>
            <w:tcW w:w="1891" w:type="dxa"/>
            <w:gridSpan w:val="3"/>
            <w:vAlign w:val="center"/>
          </w:tcPr>
          <w:p>
            <w:pPr>
              <w:widowControl/>
              <w:snapToGrid w:val="0"/>
              <w:spacing w:line="560" w:lineRule="exact"/>
              <w:rPr>
                <w:rFonts w:eastAsia="方正仿宋_GBK"/>
                <w:kern w:val="0"/>
              </w:rPr>
            </w:pPr>
            <w:r>
              <w:rPr>
                <w:rFonts w:eastAsia="方正仿宋_GBK"/>
                <w:kern w:val="0"/>
              </w:rPr>
              <w:t>媒体报道及舆情</w:t>
            </w:r>
          </w:p>
        </w:tc>
        <w:tc>
          <w:tcPr>
            <w:tcW w:w="2717" w:type="dxa"/>
            <w:vAlign w:val="center"/>
          </w:tcPr>
          <w:p>
            <w:pPr>
              <w:widowControl/>
              <w:snapToGrid w:val="0"/>
              <w:spacing w:line="560" w:lineRule="exact"/>
              <w:rPr>
                <w:rFonts w:eastAsia="方正仿宋_GBK"/>
                <w:kern w:val="0"/>
              </w:rPr>
            </w:pPr>
          </w:p>
        </w:tc>
      </w:tr>
      <w:tr>
        <w:tc>
          <w:tcPr>
            <w:tcW w:w="2489" w:type="dxa"/>
            <w:vMerge w:val="restart"/>
            <w:vAlign w:val="center"/>
          </w:tcPr>
          <w:p>
            <w:pPr>
              <w:widowControl/>
              <w:snapToGrid w:val="0"/>
              <w:spacing w:line="560" w:lineRule="exact"/>
              <w:rPr>
                <w:rFonts w:eastAsia="方正仿宋_GBK"/>
                <w:kern w:val="0"/>
              </w:rPr>
            </w:pPr>
          </w:p>
        </w:tc>
        <w:tc>
          <w:tcPr>
            <w:tcW w:w="749" w:type="dxa"/>
            <w:vAlign w:val="center"/>
          </w:tcPr>
          <w:p>
            <w:pPr>
              <w:widowControl/>
              <w:snapToGrid w:val="0"/>
              <w:spacing w:line="560" w:lineRule="exact"/>
              <w:rPr>
                <w:rFonts w:eastAsia="方正仿宋_GBK"/>
                <w:kern w:val="0"/>
              </w:rPr>
            </w:pPr>
            <w:r>
              <w:rPr>
                <w:rFonts w:eastAsia="方正仿宋_GBK"/>
                <w:kern w:val="0"/>
              </w:rPr>
              <w:t>种类</w:t>
            </w:r>
          </w:p>
        </w:tc>
        <w:tc>
          <w:tcPr>
            <w:tcW w:w="6360" w:type="dxa"/>
            <w:gridSpan w:val="7"/>
            <w:vAlign w:val="center"/>
          </w:tcPr>
          <w:p>
            <w:pPr>
              <w:widowControl/>
              <w:snapToGrid w:val="0"/>
              <w:spacing w:line="560" w:lineRule="exact"/>
              <w:ind w:firstLineChars="50" w:firstLine="105"/>
              <w:rPr>
                <w:rFonts w:eastAsia="方正仿宋_GBK"/>
                <w:kern w:val="0"/>
              </w:rPr>
            </w:pPr>
            <w:r>
              <w:rPr>
                <w:rFonts w:eastAsia="方正仿宋_GBK"/>
                <w:kern w:val="0"/>
              </w:rPr>
              <w:t>化学    物理   生物    其他</w:t>
            </w:r>
          </w:p>
        </w:tc>
      </w:tr>
      <w:tr>
        <w:trPr>
          <w:trHeight w:val="652"/>
        </w:trPr>
        <w:tc>
          <w:tcPr>
            <w:tcW w:w="2489" w:type="dxa"/>
            <w:vMerge/>
            <w:vAlign w:val="center"/>
          </w:tcPr>
          <w:p/>
        </w:tc>
        <w:tc>
          <w:tcPr>
            <w:tcW w:w="749" w:type="dxa"/>
            <w:vMerge w:val="restart"/>
            <w:vAlign w:val="center"/>
          </w:tcPr>
          <w:p>
            <w:pPr>
              <w:widowControl/>
              <w:snapToGrid w:val="0"/>
              <w:rPr>
                <w:rFonts w:eastAsia="方正仿宋_GBK"/>
                <w:kern w:val="0"/>
              </w:rPr>
            </w:pPr>
            <w:r>
              <w:rPr>
                <w:rFonts w:eastAsia="方正仿宋_GBK"/>
                <w:kern w:val="0"/>
              </w:rPr>
              <w:t>检</w:t>
            </w:r>
          </w:p>
          <w:p>
            <w:pPr>
              <w:widowControl/>
              <w:snapToGrid w:val="0"/>
              <w:rPr>
                <w:rFonts w:eastAsia="方正仿宋_GBK"/>
                <w:kern w:val="0"/>
              </w:rPr>
            </w:pPr>
            <w:r>
              <w:rPr>
                <w:rFonts w:eastAsia="方正仿宋_GBK"/>
                <w:kern w:val="0"/>
              </w:rPr>
              <w:t>测</w:t>
            </w:r>
          </w:p>
          <w:p>
            <w:pPr>
              <w:widowControl/>
              <w:snapToGrid w:val="0"/>
              <w:rPr>
                <w:rFonts w:eastAsia="方正仿宋_GBK"/>
                <w:kern w:val="0"/>
              </w:rPr>
            </w:pPr>
            <w:r>
              <w:rPr>
                <w:rFonts w:eastAsia="方正仿宋_GBK"/>
                <w:kern w:val="0"/>
              </w:rPr>
              <w:t>结</w:t>
            </w:r>
          </w:p>
          <w:p>
            <w:pPr>
              <w:widowControl/>
              <w:snapToGrid w:val="0"/>
              <w:rPr>
                <w:rFonts w:eastAsia="方正仿宋_GBK"/>
                <w:kern w:val="0"/>
              </w:rPr>
            </w:pPr>
            <w:r>
              <w:rPr>
                <w:rFonts w:eastAsia="方正仿宋_GBK"/>
                <w:kern w:val="0"/>
              </w:rPr>
              <w:t>果</w:t>
            </w:r>
          </w:p>
        </w:tc>
        <w:tc>
          <w:tcPr>
            <w:tcW w:w="6360" w:type="dxa"/>
            <w:gridSpan w:val="7"/>
            <w:vMerge w:val="restart"/>
            <w:vAlign w:val="center"/>
          </w:tcPr>
          <w:p>
            <w:pPr>
              <w:widowControl/>
              <w:snapToGrid w:val="0"/>
              <w:spacing w:line="560" w:lineRule="exact"/>
              <w:rPr>
                <w:rFonts w:eastAsia="方正仿宋_GBK"/>
                <w:kern w:val="0"/>
              </w:rPr>
            </w:pPr>
          </w:p>
        </w:tc>
      </w:tr>
      <w:tr>
        <w:tc>
          <w:tcPr>
            <w:tcW w:w="2489" w:type="dxa"/>
            <w:vAlign w:val="center"/>
          </w:tcPr>
          <w:p>
            <w:pPr>
              <w:widowControl/>
              <w:snapToGrid w:val="0"/>
              <w:spacing w:line="560" w:lineRule="exact"/>
              <w:rPr>
                <w:rFonts w:eastAsia="方正仿宋_GBK"/>
                <w:kern w:val="0"/>
              </w:rPr>
            </w:pPr>
            <w:r>
              <w:rPr>
                <w:rFonts w:eastAsia="方正仿宋_GBK"/>
                <w:kern w:val="0"/>
              </w:rPr>
              <w:t>处理意见</w:t>
            </w:r>
          </w:p>
        </w:tc>
        <w:tc>
          <w:tcPr>
            <w:tcW w:w="749" w:type="dxa"/>
            <w:vMerge/>
            <w:vAlign w:val="center"/>
          </w:tcPr>
          <w:p/>
        </w:tc>
        <w:tc>
          <w:tcPr>
            <w:tcW w:w="6360" w:type="dxa"/>
            <w:gridSpan w:val="7"/>
            <w:vMerge/>
            <w:vAlign w:val="center"/>
          </w:tcPr>
          <w:p/>
        </w:tc>
      </w:tr>
      <w:tr>
        <w:trPr>
          <w:trHeight w:val="337"/>
        </w:trPr>
        <w:tc>
          <w:tcPr>
            <w:tcW w:w="2489" w:type="dxa"/>
            <w:vAlign w:val="center"/>
          </w:tcPr>
          <w:p>
            <w:pPr>
              <w:widowControl/>
              <w:snapToGrid w:val="0"/>
              <w:spacing w:line="560" w:lineRule="exact"/>
              <w:rPr>
                <w:rFonts w:eastAsia="方正仿宋_GBK"/>
                <w:kern w:val="0"/>
              </w:rPr>
            </w:pPr>
          </w:p>
        </w:tc>
        <w:tc>
          <w:tcPr>
            <w:tcW w:w="749" w:type="dxa"/>
            <w:vMerge/>
            <w:vAlign w:val="center"/>
          </w:tcPr>
          <w:p/>
        </w:tc>
        <w:tc>
          <w:tcPr>
            <w:tcW w:w="6360" w:type="dxa"/>
            <w:gridSpan w:val="7"/>
            <w:vMerge/>
            <w:vAlign w:val="center"/>
          </w:tcPr>
          <w:p/>
        </w:tc>
      </w:tr>
      <w:tr>
        <w:trPr>
          <w:trHeight w:val="1439"/>
        </w:trPr>
        <w:tc>
          <w:tcPr>
            <w:tcW w:w="3238" w:type="dxa"/>
            <w:gridSpan w:val="2"/>
            <w:vAlign w:val="center"/>
          </w:tcPr>
          <w:p>
            <w:pPr>
              <w:widowControl/>
              <w:snapToGrid w:val="0"/>
              <w:spacing w:line="560" w:lineRule="exact"/>
              <w:rPr>
                <w:rFonts w:eastAsia="方正仿宋_GBK"/>
                <w:kern w:val="0"/>
              </w:rPr>
            </w:pPr>
            <w:r>
              <w:rPr>
                <w:rFonts w:eastAsia="方正仿宋_GBK"/>
                <w:kern w:val="0"/>
              </w:rPr>
              <w:t>填表人：</w:t>
            </w:r>
          </w:p>
          <w:p>
            <w:pPr>
              <w:widowControl/>
              <w:snapToGrid w:val="0"/>
              <w:spacing w:line="560" w:lineRule="exact"/>
              <w:ind w:leftChars="627" w:left="1317"/>
              <w:rPr>
                <w:rFonts w:eastAsia="方正仿宋_GBK"/>
                <w:kern w:val="0"/>
              </w:rPr>
            </w:pPr>
            <w:r>
              <w:rPr>
                <w:rFonts w:eastAsia="方正仿宋_GBK"/>
                <w:kern w:val="0"/>
              </w:rPr>
              <w:t>年  月  日</w:t>
            </w:r>
          </w:p>
        </w:tc>
        <w:tc>
          <w:tcPr>
            <w:tcW w:w="6360" w:type="dxa"/>
            <w:gridSpan w:val="7"/>
            <w:vMerge w:val="restart"/>
            <w:vAlign w:val="center"/>
          </w:tcPr>
          <w:p>
            <w:pPr>
              <w:widowControl/>
              <w:snapToGrid w:val="0"/>
              <w:spacing w:line="560" w:lineRule="exact"/>
              <w:rPr>
                <w:rFonts w:eastAsia="方正仿宋_GBK"/>
                <w:kern w:val="0"/>
              </w:rPr>
            </w:pPr>
            <w:r>
              <w:rPr>
                <w:rFonts w:eastAsia="方正仿宋_GBK"/>
                <w:kern w:val="0"/>
              </w:rPr>
              <w:t>负责人签字：</w:t>
            </w:r>
          </w:p>
          <w:p>
            <w:pPr>
              <w:widowControl/>
              <w:snapToGrid w:val="0"/>
              <w:spacing w:line="560" w:lineRule="exact"/>
              <w:rPr>
                <w:rFonts w:eastAsia="方正仿宋_GBK"/>
                <w:kern w:val="0"/>
              </w:rPr>
            </w:pPr>
            <w:r>
              <w:rPr>
                <w:rFonts w:eastAsia="方正仿宋_GBK"/>
                <w:kern w:val="0"/>
              </w:rPr>
              <w:t>                   </w:t>
            </w:r>
          </w:p>
          <w:p>
            <w:pPr>
              <w:widowControl/>
              <w:snapToGrid w:val="0"/>
              <w:spacing w:line="560" w:lineRule="exact"/>
              <w:rPr>
                <w:rFonts w:eastAsia="方正仿宋_GBK"/>
                <w:kern w:val="0"/>
              </w:rPr>
            </w:pPr>
            <w:r>
              <w:rPr>
                <w:rFonts w:eastAsia="方正仿宋_GBK"/>
                <w:kern w:val="0"/>
              </w:rPr>
              <w:t>                 （单位盖章）</w:t>
            </w:r>
          </w:p>
          <w:p>
            <w:pPr>
              <w:widowControl/>
              <w:snapToGrid w:val="0"/>
              <w:spacing w:line="560" w:lineRule="exact"/>
              <w:rPr>
                <w:rFonts w:eastAsia="方正仿宋_GBK"/>
                <w:kern w:val="0"/>
              </w:rPr>
            </w:pPr>
            <w:r>
              <w:rPr>
                <w:rFonts w:eastAsia="方正仿宋_GBK"/>
                <w:kern w:val="0"/>
              </w:rPr>
              <w:t>                               年  月  日</w:t>
            </w:r>
          </w:p>
        </w:tc>
      </w:tr>
      <w:tr>
        <w:trPr>
          <w:trHeight w:val="947"/>
        </w:trPr>
        <w:tc>
          <w:tcPr>
            <w:tcW w:w="3238" w:type="dxa"/>
            <w:gridSpan w:val="2"/>
            <w:vAlign w:val="center"/>
          </w:tcPr>
          <w:p>
            <w:pPr>
              <w:widowControl/>
              <w:spacing w:line="560" w:lineRule="exact"/>
              <w:rPr>
                <w:rFonts w:eastAsia="方正仿宋_GBK"/>
                <w:kern w:val="0"/>
              </w:rPr>
            </w:pPr>
            <w:r>
              <w:rPr>
                <w:rFonts w:eastAsia="方正仿宋_GBK"/>
                <w:kern w:val="0"/>
              </w:rPr>
              <w:t>电话：</w:t>
            </w:r>
          </w:p>
        </w:tc>
        <w:tc>
          <w:tcPr>
            <w:tcW w:w="6360" w:type="dxa"/>
            <w:gridSpan w:val="7"/>
            <w:vMerge/>
            <w:vAlign w:val="center"/>
          </w:tcPr>
          <w:p/>
        </w:tc>
      </w:tr>
    </w:tbl>
    <w:p>
      <w:pPr>
        <w:pStyle w:val="26"/>
        <w:spacing w:before="100" w:beforeAutospacing="1" w:after="100" w:afterAutospacing="1" w:line="560" w:lineRule="exact"/>
        <w:ind w:firstLineChars="62" w:firstLine="198"/>
        <w:jc w:val="center"/>
        <w:rPr>
          <w:rFonts w:ascii="方正小标宋_GBK" w:eastAsia="方正小标宋_GBK"/>
          <w:b w:val="0"/>
          <w:szCs w:val="32"/>
        </w:rPr>
      </w:pPr>
      <w:r>
        <w:rPr>
          <w:rFonts w:eastAsia="方正黑体_GBK"/>
          <w:b w:val="0"/>
          <w:szCs w:val="32"/>
        </w:rPr>
        <w:t>7.</w:t>
      </w:r>
      <w:r>
        <w:rPr>
          <w:rFonts w:eastAsia="方正黑体_GBK" w:hint="eastAsia"/>
          <w:b w:val="0"/>
          <w:szCs w:val="32"/>
        </w:rPr>
        <w:t>2</w:t>
      </w:r>
      <w:r>
        <w:rPr>
          <w:rFonts w:ascii="方正小标宋_GBK" w:eastAsia="方正小标宋_GBK" w:hint="eastAsia"/>
          <w:b w:val="0"/>
          <w:szCs w:val="32"/>
        </w:rPr>
        <w:t>拱北海关进出口食品安全突发事件应急处置流程图</w:t>
      </w:r>
    </w:p>
    <w:p>
      <w:pPr>
        <w:pStyle w:val="16"/>
        <w:tabs>
          <w:tab w:val="center" w:pos="4153"/>
          <w:tab w:val="right" w:pos="8307"/>
        </w:tabs>
        <w:jc w:val="both"/>
      </w:pPr>
      <w: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width:435.0pt;&#13;&#10;height:544.8pt;" o:ole="">
            <v:stroke color="#000000"/>
            <v:imagedata r:id="rId3" o:title="3012078761574993409546"/>
            <o:lock aspectratio="t"/>
          </v:shape>
          <o:OLEObject Type="Embed" ProgID="Package" ShapeID="_x0000_i1" DrawAspect="Icon" ObjectID="_1393063351"/>
        </w:object>
      </w:r>
    </w:p>
    <w:p>
      <w:pPr>
        <w:pStyle w:val="16"/>
        <w:tabs>
          <w:tab w:val="center" w:pos="4153"/>
          <w:tab w:val="right" w:pos="8307"/>
        </w:tabs>
        <w:jc w:val="both"/>
      </w:pPr>
    </w:p>
    <w:p>
      <w:pPr>
        <w:pStyle w:val="16"/>
        <w:tabs>
          <w:tab w:val="center" w:pos="4153"/>
          <w:tab w:val="right" w:pos="8307"/>
        </w:tabs>
        <w:jc w:val="both"/>
      </w:pPr>
    </w:p>
    <w:p>
      <w:pPr>
        <w:pStyle w:val="16"/>
        <w:tabs>
          <w:tab w:val="center" w:pos="4153"/>
          <w:tab w:val="right" w:pos="8307"/>
        </w:tabs>
        <w:jc w:val="both"/>
      </w:pPr>
    </w:p>
    <w:p>
      <w:pPr>
        <w:pStyle w:val="16"/>
        <w:tabs>
          <w:tab w:val="center" w:pos="4153"/>
          <w:tab w:val="right" w:pos="8307"/>
        </w:tabs>
        <w:jc w:val="both"/>
      </w:pPr>
    </w:p>
    <w:p>
      <w:pPr>
        <w:pStyle w:val="16"/>
        <w:tabs>
          <w:tab w:val="center" w:pos="4153"/>
          <w:tab w:val="right" w:pos="8307"/>
        </w:tabs>
        <w:jc w:val="both"/>
      </w:pPr>
    </w:p>
    <w:p>
      <w:pPr>
        <w:pStyle w:val="16"/>
        <w:tabs>
          <w:tab w:val="center" w:pos="4153"/>
          <w:tab w:val="right" w:pos="8307"/>
        </w:tabs>
        <w:jc w:val="both"/>
      </w:pPr>
    </w:p>
    <w:p>
      <w:pPr>
        <w:pStyle w:val="16"/>
        <w:tabs>
          <w:tab w:val="center" w:pos="4153"/>
          <w:tab w:val="right" w:pos="8307"/>
        </w:tabs>
        <w:jc w:val="both"/>
      </w:pPr>
    </w:p>
    <w:p>
      <w:pPr>
        <w:spacing w:before="100" w:beforeAutospacing="1" w:after="100" w:afterAutospacing="1" w:line="560" w:lineRule="exact"/>
        <w:outlineLvl w:val="2"/>
      </w:pPr>
    </w:p>
    <w:sectPr>
      <w:footerReference w:type="default" r:id="rId2"/>
      <w:pgSz w:w="11907" w:h="16840"/>
      <w:pgMar w:top="1418" w:right="1418" w:bottom="1418" w:left="1418"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altName w:val="Arial Unicode MS"/>
    <w:panose1 w:val="03000509000000000000"/>
    <w:charset w:val="86"/>
    <w:family w:val="script"/>
    <w:pitch w:val="variable"/>
    <w:sig w:usb0="00000001" w:usb1="080E0000" w:usb2="00000010" w:usb3="00000000" w:csb0="00040000" w:csb1="00000000"/>
  </w:font>
  <w:font w:name="方正小标宋简体">
    <w:altName w:val="Arial Unicode MS"/>
    <w:panose1 w:val="00000000000000000000"/>
    <w:charset w:val="86"/>
    <w:family w:val="script"/>
    <w:pitch w:val="variable"/>
    <w:sig w:usb0="00000000" w:usb1="080E0000" w:usb2="00000010" w:usb3="00000000" w:csb0="00040000" w:csb1="00000000"/>
  </w:font>
  <w:font w:name="方正小标宋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variable"/>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variable"/>
    <w:sig w:usb0="800002BF" w:usb1="38CF7CFA" w:usb2="00000016" w:usb3="00000000" w:csb0="00040001" w:csb1="00000000"/>
  </w:font>
  <w:font w:name="Courier New">
    <w:panose1 w:val="02070309020205020404"/>
    <w:charset w:val="00"/>
    <w:family w:val="moder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w:p>
    <w:pPr>
      <w:pStyle w:val="17"/>
      <w:tabs>
        <w:tab w:val="center" w:pos="4153"/>
        <w:tab w:val="right" w:pos="8307"/>
      </w:tabs>
      <w:ind w:firstLine="643"/>
      <w:jc w:val="center"/>
    </w:pPr>
    <w:r>
      <w:fldChar w:fldCharType="begin"/>
    </w:r>
    <w:r>
      <w:instrText xml:space="preserve"> PAGE   \* MERGEFORMAT </w:instrText>
    </w:r>
    <w:r>
      <w:fldChar w:fldCharType="separate"/>
    </w:r>
    <w:r>
      <w:rPr>
        <w:lang w:val="zh-CN"/>
      </w:rPr>
      <w:t>21</w:t>
    </w:r>
    <w:r>
      <w:rPr>
        <w:lang w:val="zh-CN"/>
      </w:rPr>
      <w:fldChar w:fldCharType="end"/>
    </w:r>
  </w:p>
  <w:p>
    <w:pPr>
      <w:pStyle w:val="17"/>
      <w:tabs>
        <w:tab w:val="center" w:pos="4153"/>
        <w:tab w:val="right" w:pos="8307"/>
      </w:tabs>
      <w:jc w:val="center"/>
      <w:rPr>
        <w:sz w:val="32"/>
        <w:szCs w:val="32"/>
      </w:rPr>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trackRevisions/>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index 6"/>
    <w:basedOn w:val="0"/>
    <w:autoRedefine/>
    <w:next w:val="0"/>
    <w:pPr>
      <w:ind w:left="2100"/>
    </w:pPr>
  </w:style>
  <w:style w:type="paragraph" w:styleId="16">
    <w:name w:val="header"/>
    <w:basedOn w:val="0"/>
    <w:pPr>
      <w:pBdr>
        <w:bottom w:val="single" w:sz="6" w:space="1" w:color="auto"/>
      </w:pBdr>
      <w:tabs>
        <w:tab w:val="center" w:pos="4153"/>
        <w:tab w:val="right" w:pos="8307"/>
      </w:tabs>
      <w:snapToGrid w:val="0"/>
      <w:jc w:val="center"/>
    </w:pPr>
    <w:rPr>
      <w:sz w:val="18"/>
    </w:rPr>
  </w:style>
  <w:style w:type="paragraph" w:styleId="17">
    <w:name w:val="footer"/>
    <w:basedOn w:val="0"/>
    <w:pPr>
      <w:tabs>
        <w:tab w:val="center" w:pos="4153"/>
        <w:tab w:val="right" w:pos="8307"/>
      </w:tabs>
      <w:snapToGrid w:val="0"/>
      <w:jc w:val="left"/>
    </w:pPr>
    <w:rPr>
      <w:sz w:val="18"/>
    </w:rPr>
  </w:style>
  <w:style w:type="paragraph" w:styleId="18">
    <w:name w:val="Body Text Indent"/>
    <w:pPr>
      <w:widowControl w:val="0"/>
      <w:spacing w:line="600" w:lineRule="exact"/>
      <w:ind w:firstLine="645"/>
      <w:jc w:val="both"/>
    </w:pPr>
    <w:rPr>
      <w:rFonts w:ascii="Times New Roman" w:eastAsia="方正仿宋_GBK" w:cs="Times New Roman" w:hAnsi="Times New Roman"/>
      <w:kern w:val="2"/>
      <w:sz w:val="32"/>
      <w:szCs w:val="24"/>
      <w:lang w:val="en-US" w:eastAsia="zh-CN" w:bidi="ar-SA"/>
    </w:rPr>
  </w:style>
  <w:style w:type="paragraph" w:customStyle="1" w:styleId="19">
    <w:name w:val="样式 三号"/>
    <w:next w:val="21"/>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20">
    <w:name w:val="Z"/>
    <w:next w:val="0"/>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21">
    <w:name w:val="样式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22">
    <w:name w:val="样式 1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23">
    <w:name w:val="样式 2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24">
    <w:name w:val="样式 3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25">
    <w:name w:val="样式 4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26">
    <w:name w:val="样式 5 三号"/>
    <w:next w:val="16"/>
    <w:pPr>
      <w:widowControl w:val="0"/>
      <w:ind w:firstLineChars="200" w:firstLine="200"/>
      <w:jc w:val="both"/>
      <w:outlineLvl w:val="2"/>
    </w:pPr>
    <w:rPr>
      <w:rFonts w:ascii="Times New Roman" w:eastAsia="方正仿宋_GBK" w:cs="Times New Roman" w:hAnsi="Times New Roman"/>
      <w:b/>
      <w:kern w:val="2"/>
      <w:sz w:val="32"/>
      <w:szCs w:val="24"/>
      <w:lang w:val="en-US" w:eastAsia="zh-CN" w:bidi="ar-SA"/>
    </w:rPr>
  </w:style>
  <w:style w:type="paragraph" w:customStyle="1" w:styleId="27">
    <w:name w:val="样式 6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28">
    <w:name w:val="样式 7 三号"/>
    <w:next w:val="16"/>
    <w:pPr>
      <w:widowControl w:val="0"/>
      <w:adjustRightInd w:val="0"/>
      <w:ind w:firstLineChars="200" w:firstLine="200"/>
      <w:jc w:val="both"/>
    </w:pPr>
    <w:rPr>
      <w:rFonts w:ascii="方正仿宋_GBK" w:eastAsia="方正仿宋_GBK" w:cs="Times New Roman"/>
      <w:kern w:val="2"/>
      <w:sz w:val="32"/>
      <w:szCs w:val="32"/>
      <w:lang w:val="en-US" w:eastAsia="zh-CN" w:bidi="ar-SA"/>
    </w:rPr>
  </w:style>
  <w:style w:type="paragraph" w:customStyle="1" w:styleId="29">
    <w:name w:val="样式 8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30">
    <w:name w:val="样式 9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31">
    <w:name w:val="样式 10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32">
    <w:name w:val="样式 11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33">
    <w:name w:val="样式 12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34">
    <w:name w:val="样式 13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35">
    <w:name w:val="样式 14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36">
    <w:name w:val="样式 15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37">
    <w:name w:val="样式 16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38">
    <w:name w:val="样式 17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39">
    <w:name w:val="样式 18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40">
    <w:name w:val="样式 19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41">
    <w:name w:val="样式 20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42">
    <w:name w:val="样式 21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43">
    <w:name w:val="样式 22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44">
    <w:name w:val="样式 23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45">
    <w:name w:val="样式 24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46">
    <w:name w:val="样式 25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47">
    <w:name w:val="样式 26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48">
    <w:name w:val="样式 27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49">
    <w:name w:val="样式 28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50">
    <w:name w:val="样式 29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51">
    <w:name w:val="样式 30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52">
    <w:name w:val="样式 31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53">
    <w:name w:val="样式 32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54">
    <w:name w:val="样式 33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55">
    <w:name w:val="样式 34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56">
    <w:name w:val="样式 35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57">
    <w:name w:val="样式 36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58">
    <w:name w:val="样式 37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59">
    <w:name w:val="样式 38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60">
    <w:name w:val="样式 39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61">
    <w:name w:val="样式 40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62">
    <w:name w:val="样式 41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63">
    <w:name w:val="样式 42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64">
    <w:name w:val="样式 43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65">
    <w:name w:val="样式 44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66">
    <w:name w:val="样式 45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67">
    <w:name w:val="样式 46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68">
    <w:name w:val="样式 47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69">
    <w:name w:val="样式 48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70">
    <w:name w:val="样式 49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71">
    <w:name w:val="样式 50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72">
    <w:name w:val="样式 51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73">
    <w:name w:val="样式 52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74">
    <w:name w:val="样式 53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75">
    <w:name w:val="样式 54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76">
    <w:name w:val="样式 55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77">
    <w:name w:val="样式 56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78">
    <w:name w:val="样式 57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79">
    <w:name w:val="样式 58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80">
    <w:name w:val="样式 59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81">
    <w:name w:val="样式 60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82">
    <w:name w:val="样式 61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83">
    <w:name w:val="样式 62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84">
    <w:name w:val="样式 63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styleId="85">
    <w:name w:val="Balloon Text"/>
    <w:basedOn w:val="0"/>
    <w:rPr>
      <w:sz w:val="18"/>
      <w:szCs w:val="18"/>
    </w:rPr>
  </w:style>
  <w:style w:type="paragraph" w:customStyle="1" w:styleId="86">
    <w:name w:val="T3"/>
    <w:basedOn w:val="20"/>
    <w:pPr>
      <w:outlineLvl w:val="2"/>
    </w:pPr>
    <w:rPr>
      <w:b/>
    </w:rPr>
  </w:style>
  <w:style w:type="paragraph" w:styleId="87">
    <w:name w:val="Plain Text"/>
    <w:basedOn w:val="0"/>
    <w:rPr>
      <w:rFonts w:ascii="宋体" w:cs="Courier New"/>
      <w:szCs w:val="21"/>
    </w:rPr>
  </w:style>
  <w:style w:type="paragraph" w:styleId="88">
    <w:name w:val="Date"/>
    <w:basedOn w:val="0"/>
    <w:next w:val="0"/>
    <w:pPr>
      <w:ind w:leftChars="2500" w:left="2500"/>
    </w:pPr>
  </w:style>
  <w:style w:type="paragraph" w:customStyle="1" w:styleId="89">
    <w:name w:val="样式 首行缩进:  2 字符"/>
    <w:basedOn w:val="0"/>
    <w:pPr>
      <w:adjustRightInd w:val="0"/>
      <w:snapToGrid w:val="0"/>
      <w:spacing w:line="560" w:lineRule="exact"/>
      <w:ind w:firstLine="643"/>
    </w:pPr>
    <w:rPr>
      <w:rFonts w:ascii="方正楷体_GBK" w:eastAsia="方正楷体_GBK" w:cs="宋体"/>
      <w:sz w:val="32"/>
      <w:szCs w:val="20"/>
    </w:rPr>
  </w:style>
  <w:style w:type="paragraph" w:customStyle="1" w:styleId="90">
    <w:name w:val="报告正文"/>
    <w:pPr>
      <w:spacing w:line="360" w:lineRule="auto"/>
    </w:pPr>
    <w:rPr>
      <w:rFonts w:ascii="Times New Roman" w:eastAsia="宋体" w:cs="Times New Roman" w:hAnsi="Times New Roman"/>
      <w:kern w:val="2"/>
      <w:sz w:val="24"/>
      <w:szCs w:val="24"/>
      <w:lang w:val="en-US" w:eastAsia="zh-CN" w:bidi="ar-SA"/>
    </w:rPr>
  </w:style>
  <w:style w:type="paragraph" w:customStyle="1" w:styleId="91">
    <w:name w:val="样式 4 10 磅"/>
    <w:pPr>
      <w:widowControl w:val="0"/>
      <w:spacing w:beforeLines="100" w:before="100" w:after="20" w:line="360" w:lineRule="auto"/>
      <w:jc w:val="both"/>
    </w:pPr>
    <w:rPr>
      <w:rFonts w:ascii="Calibri" w:eastAsia="宋体" w:cs="Times New Roman" w:hAnsi="Calibri"/>
      <w:kern w:val="2"/>
      <w:sz w:val="21"/>
      <w:szCs w:val="22"/>
      <w:lang w:val="en-US" w:eastAsia="zh-CN" w:bidi="ar-SA"/>
    </w:rPr>
  </w:style>
  <w:style w:type="paragraph" w:customStyle="1" w:styleId="92">
    <w:name w:val="样式 10 磅"/>
    <w:next w:val="94"/>
    <w:pPr>
      <w:widowControl w:val="0"/>
      <w:spacing w:beforeLines="100" w:before="100" w:after="20" w:line="360" w:lineRule="auto"/>
      <w:jc w:val="both"/>
    </w:pPr>
    <w:rPr>
      <w:rFonts w:ascii="Calibri" w:eastAsia="宋体" w:cs="Times New Roman" w:hAnsi="Calibri"/>
      <w:kern w:val="2"/>
      <w:sz w:val="21"/>
      <w:szCs w:val="22"/>
      <w:lang w:val="en-US" w:eastAsia="zh-CN" w:bidi="ar-SA"/>
    </w:rPr>
  </w:style>
  <w:style w:type="paragraph" w:customStyle="1" w:styleId="93">
    <w:name w:val="样式 13 10 磅"/>
    <w:next w:val="15"/>
    <w:pPr>
      <w:widowControl w:val="0"/>
      <w:spacing w:beforeLines="100" w:before="100" w:after="20" w:line="360" w:lineRule="auto"/>
      <w:jc w:val="both"/>
    </w:pPr>
    <w:rPr>
      <w:rFonts w:ascii="Calibri" w:eastAsia="宋体" w:cs="Times New Roman" w:hAnsi="Calibri"/>
      <w:kern w:val="2"/>
      <w:sz w:val="21"/>
      <w:szCs w:val="22"/>
      <w:lang w:val="en-US" w:eastAsia="zh-CN" w:bidi="ar-SA"/>
    </w:rPr>
  </w:style>
  <w:style w:type="paragraph" w:customStyle="1" w:styleId="94">
    <w:name w:val="样式 10 磅"/>
    <w:pPr>
      <w:widowControl w:val="0"/>
      <w:spacing w:beforeLines="100" w:before="100" w:after="20" w:line="360" w:lineRule="auto"/>
      <w:jc w:val="both"/>
    </w:pPr>
    <w:rPr>
      <w:rFonts w:ascii="Calibri" w:eastAsia="宋体" w:cs="Times New Roman" w:hAnsi="Calibri"/>
      <w:kern w:val="2"/>
      <w:sz w:val="21"/>
      <w:szCs w:val="22"/>
      <w:lang w:val="en-US" w:eastAsia="zh-CN" w:bidi="ar-SA"/>
    </w:rPr>
  </w:style>
  <w:style w:type="paragraph" w:customStyle="1" w:styleId="95">
    <w:name w:val="样式 1 10 磅"/>
    <w:pPr>
      <w:widowControl w:val="0"/>
      <w:spacing w:beforeLines="100" w:before="100" w:after="20" w:line="360" w:lineRule="auto"/>
      <w:jc w:val="both"/>
    </w:pPr>
    <w:rPr>
      <w:rFonts w:ascii="Calibri" w:eastAsia="宋体" w:cs="Times New Roman" w:hAnsi="Calibri"/>
      <w:kern w:val="2"/>
      <w:sz w:val="21"/>
      <w:szCs w:val="22"/>
      <w:lang w:val="en-US" w:eastAsia="zh-CN" w:bidi="ar-SA"/>
    </w:rPr>
  </w:style>
  <w:style w:type="paragraph" w:customStyle="1" w:styleId="96">
    <w:name w:val="样式 2 10 磅"/>
    <w:pPr>
      <w:widowControl w:val="0"/>
      <w:spacing w:beforeLines="100" w:before="100" w:after="20" w:line="360" w:lineRule="auto"/>
      <w:jc w:val="both"/>
    </w:pPr>
    <w:rPr>
      <w:rFonts w:ascii="Calibri" w:eastAsia="宋体" w:cs="Times New Roman" w:hAnsi="Calibri"/>
      <w:kern w:val="2"/>
      <w:sz w:val="21"/>
      <w:szCs w:val="22"/>
      <w:lang w:val="en-US" w:eastAsia="zh-CN" w:bidi="ar-SA"/>
    </w:rPr>
  </w:style>
  <w:style w:type="paragraph" w:customStyle="1" w:styleId="97">
    <w:name w:val="样式 3 10 磅"/>
    <w:next w:val="98"/>
    <w:pPr>
      <w:widowControl w:val="0"/>
      <w:spacing w:beforeLines="100" w:before="100" w:after="20" w:line="360" w:lineRule="auto"/>
      <w:jc w:val="both"/>
    </w:pPr>
    <w:rPr>
      <w:rFonts w:ascii="Calibri" w:eastAsia="宋体" w:cs="Times New Roman" w:hAnsi="Calibri"/>
      <w:kern w:val="2"/>
      <w:sz w:val="21"/>
      <w:szCs w:val="22"/>
      <w:lang w:val="en-US" w:eastAsia="zh-CN" w:bidi="ar-SA"/>
    </w:rPr>
  </w:style>
  <w:style w:type="paragraph" w:customStyle="1" w:styleId="98">
    <w:name w:val="样式 3 10 磅"/>
    <w:pPr>
      <w:widowControl w:val="0"/>
      <w:spacing w:beforeLines="100" w:before="100" w:after="20" w:line="360" w:lineRule="auto"/>
      <w:jc w:val="both"/>
    </w:pPr>
    <w:rPr>
      <w:rFonts w:ascii="Calibri" w:eastAsia="宋体" w:cs="Times New Roman" w:hAnsi="Calibri"/>
      <w:kern w:val="2"/>
      <w:sz w:val="21"/>
      <w:szCs w:val="22"/>
      <w:lang w:val="en-US" w:eastAsia="zh-CN" w:bidi="ar-SA"/>
    </w:rPr>
  </w:style>
  <w:style w:type="paragraph" w:customStyle="1" w:styleId="99">
    <w:name w:val="样式 5 10 磅"/>
    <w:pPr>
      <w:widowControl w:val="0"/>
      <w:spacing w:beforeLines="100" w:before="100" w:after="20" w:line="360" w:lineRule="auto"/>
      <w:jc w:val="both"/>
    </w:pPr>
    <w:rPr>
      <w:rFonts w:ascii="Calibri" w:eastAsia="宋体" w:cs="Times New Roman" w:hAnsi="Calibri"/>
      <w:kern w:val="2"/>
      <w:sz w:val="21"/>
      <w:szCs w:val="22"/>
      <w:lang w:val="en-US" w:eastAsia="zh-CN" w:bidi="ar-SA"/>
    </w:rPr>
  </w:style>
  <w:style w:type="paragraph" w:customStyle="1" w:styleId="100">
    <w:name w:val="样式 6 10 磅"/>
    <w:pPr>
      <w:widowControl w:val="0"/>
      <w:spacing w:beforeLines="100" w:before="100" w:after="20" w:line="360" w:lineRule="auto"/>
      <w:jc w:val="both"/>
    </w:pPr>
    <w:rPr>
      <w:rFonts w:ascii="Calibri" w:eastAsia="宋体" w:cs="Times New Roman" w:hAnsi="Calibri"/>
      <w:kern w:val="2"/>
      <w:sz w:val="21"/>
      <w:szCs w:val="22"/>
      <w:lang w:val="en-US" w:eastAsia="zh-CN" w:bidi="ar-SA"/>
    </w:rPr>
  </w:style>
  <w:style w:type="paragraph" w:customStyle="1" w:styleId="101">
    <w:name w:val="样式 7 10 磅"/>
    <w:next w:val="105"/>
    <w:pPr>
      <w:widowControl w:val="0"/>
      <w:spacing w:beforeLines="100" w:before="100" w:after="20" w:line="360" w:lineRule="auto"/>
      <w:jc w:val="both"/>
    </w:pPr>
    <w:rPr>
      <w:rFonts w:ascii="Calibri" w:eastAsia="宋体" w:cs="Times New Roman" w:hAnsi="Calibri"/>
      <w:kern w:val="2"/>
      <w:sz w:val="21"/>
      <w:szCs w:val="22"/>
      <w:lang w:val="en-US" w:eastAsia="zh-CN" w:bidi="ar-SA"/>
    </w:rPr>
  </w:style>
  <w:style w:type="paragraph" w:customStyle="1" w:styleId="102">
    <w:name w:val="样式 64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103">
    <w:name w:val="样式 2 小四"/>
    <w:next w:val="16"/>
    <w:pPr>
      <w:widowControl w:val="0"/>
      <w:spacing w:line="360" w:lineRule="auto"/>
      <w:jc w:val="both"/>
    </w:pPr>
    <w:rPr>
      <w:rFonts w:ascii="Times New Roman" w:eastAsia="宋体" w:cs="Times New Roman" w:hAnsi="Times New Roman"/>
      <w:kern w:val="2"/>
      <w:sz w:val="24"/>
      <w:szCs w:val="24"/>
      <w:lang w:val="en-US" w:eastAsia="zh-CN" w:bidi="ar-SA"/>
    </w:rPr>
  </w:style>
  <w:style w:type="paragraph" w:customStyle="1" w:styleId="104">
    <w:name w:val="样式 小四"/>
    <w:pPr>
      <w:widowControl w:val="0"/>
      <w:spacing w:line="360" w:lineRule="auto"/>
      <w:jc w:val="both"/>
    </w:pPr>
    <w:rPr>
      <w:rFonts w:ascii="Times New Roman" w:eastAsia="宋体" w:cs="Times New Roman" w:hAnsi="Times New Roman"/>
      <w:kern w:val="2"/>
      <w:sz w:val="24"/>
      <w:szCs w:val="24"/>
      <w:lang w:val="en-US" w:eastAsia="zh-CN" w:bidi="ar-SA"/>
    </w:rPr>
  </w:style>
  <w:style w:type="paragraph" w:customStyle="1" w:styleId="105">
    <w:name w:val="样式 7 10 磅"/>
    <w:pPr>
      <w:widowControl w:val="0"/>
      <w:spacing w:beforeLines="100" w:before="100" w:after="20" w:line="360" w:lineRule="auto"/>
      <w:jc w:val="both"/>
    </w:pPr>
    <w:rPr>
      <w:rFonts w:ascii="Calibri" w:eastAsia="宋体" w:cs="Times New Roman" w:hAnsi="Calibri"/>
      <w:kern w:val="2"/>
      <w:sz w:val="21"/>
      <w:szCs w:val="22"/>
      <w:lang w:val="en-US" w:eastAsia="zh-CN" w:bidi="ar-SA"/>
    </w:rPr>
  </w:style>
  <w:style w:type="paragraph" w:customStyle="1" w:styleId="106">
    <w:name w:val="样式 8 10 磅"/>
    <w:pPr>
      <w:widowControl w:val="0"/>
      <w:spacing w:beforeLines="100" w:before="100" w:after="20" w:line="360" w:lineRule="auto"/>
      <w:jc w:val="both"/>
    </w:pPr>
    <w:rPr>
      <w:rFonts w:ascii="Calibri" w:eastAsia="宋体" w:cs="Times New Roman" w:hAnsi="Calibri"/>
      <w:kern w:val="2"/>
      <w:sz w:val="21"/>
      <w:szCs w:val="22"/>
      <w:lang w:val="en-US" w:eastAsia="zh-CN" w:bidi="ar-SA"/>
    </w:rPr>
  </w:style>
  <w:style w:type="paragraph" w:customStyle="1" w:styleId="107">
    <w:name w:val="样式 9 10 磅"/>
    <w:pPr>
      <w:widowControl w:val="0"/>
      <w:spacing w:beforeLines="100" w:before="100" w:after="20" w:line="360" w:lineRule="auto"/>
      <w:jc w:val="both"/>
    </w:pPr>
    <w:rPr>
      <w:rFonts w:ascii="Calibri" w:eastAsia="宋体" w:cs="Times New Roman" w:hAnsi="Calibri"/>
      <w:kern w:val="2"/>
      <w:sz w:val="21"/>
      <w:szCs w:val="22"/>
      <w:lang w:val="en-US" w:eastAsia="zh-CN" w:bidi="ar-SA"/>
    </w:rPr>
  </w:style>
  <w:style w:type="paragraph" w:customStyle="1" w:styleId="108">
    <w:name w:val="样式 10 10 磅"/>
    <w:pPr>
      <w:widowControl w:val="0"/>
      <w:spacing w:beforeLines="100" w:before="100" w:after="20" w:line="360" w:lineRule="auto"/>
      <w:jc w:val="both"/>
    </w:pPr>
    <w:rPr>
      <w:rFonts w:ascii="Calibri" w:eastAsia="宋体" w:cs="Times New Roman" w:hAnsi="Calibri"/>
      <w:kern w:val="2"/>
      <w:sz w:val="21"/>
      <w:szCs w:val="22"/>
      <w:lang w:val="en-US" w:eastAsia="zh-CN" w:bidi="ar-SA"/>
    </w:rPr>
  </w:style>
  <w:style w:type="paragraph" w:customStyle="1" w:styleId="109">
    <w:name w:val="样式 65 三号"/>
    <w:pPr>
      <w:widowControl w:val="0"/>
      <w:ind w:firstLineChars="200" w:firstLine="200"/>
      <w:jc w:val="both"/>
      <w:outlineLvl w:val="2"/>
    </w:pPr>
    <w:rPr>
      <w:rFonts w:ascii="Times New Roman" w:eastAsia="方正仿宋_GBK" w:cs="Times New Roman" w:hAnsi="Times New Roman"/>
      <w:b/>
      <w:kern w:val="2"/>
      <w:sz w:val="32"/>
      <w:szCs w:val="24"/>
      <w:lang w:val="en-US" w:eastAsia="zh-CN" w:bidi="ar-SA"/>
    </w:rPr>
  </w:style>
  <w:style w:type="paragraph" w:customStyle="1" w:styleId="110">
    <w:name w:val="样式 1 小四"/>
    <w:pPr>
      <w:widowControl w:val="0"/>
      <w:spacing w:line="360" w:lineRule="auto"/>
      <w:jc w:val="both"/>
    </w:pPr>
    <w:rPr>
      <w:rFonts w:ascii="Times New Roman" w:eastAsia="宋体" w:cs="Times New Roman" w:hAnsi="Times New Roman"/>
      <w:kern w:val="2"/>
      <w:sz w:val="24"/>
      <w:szCs w:val="24"/>
      <w:lang w:val="en-US" w:eastAsia="zh-CN" w:bidi="ar-SA"/>
    </w:rPr>
  </w:style>
  <w:style w:type="paragraph" w:customStyle="1" w:styleId="111">
    <w:name w:val="样式 66 三号"/>
    <w:pPr>
      <w:widowControl w:val="0"/>
      <w:ind w:firstLineChars="200" w:firstLine="200"/>
      <w:jc w:val="both"/>
      <w:outlineLvl w:val="2"/>
    </w:pPr>
    <w:rPr>
      <w:rFonts w:ascii="Times New Roman" w:eastAsia="方正仿宋_GBK" w:cs="Times New Roman" w:hAnsi="Times New Roman"/>
      <w:b/>
      <w:kern w:val="2"/>
      <w:sz w:val="32"/>
      <w:szCs w:val="24"/>
      <w:lang w:val="en-US" w:eastAsia="zh-CN" w:bidi="ar-SA"/>
    </w:rPr>
  </w:style>
  <w:style w:type="paragraph" w:customStyle="1" w:styleId="112">
    <w:name w:val="样式 3 小四"/>
    <w:pPr>
      <w:widowControl w:val="0"/>
      <w:spacing w:line="360" w:lineRule="auto"/>
      <w:jc w:val="both"/>
    </w:pPr>
    <w:rPr>
      <w:rFonts w:ascii="Times New Roman" w:eastAsia="宋体" w:cs="Times New Roman" w:hAnsi="Times New Roman"/>
      <w:kern w:val="2"/>
      <w:sz w:val="24"/>
      <w:szCs w:val="24"/>
      <w:lang w:val="en-US" w:eastAsia="zh-CN" w:bidi="ar-SA"/>
    </w:rPr>
  </w:style>
  <w:style w:type="paragraph" w:customStyle="1" w:styleId="113">
    <w:name w:val="样式 67 三号"/>
    <w:pPr>
      <w:widowControl w:val="0"/>
      <w:ind w:firstLineChars="200" w:firstLine="200"/>
      <w:jc w:val="both"/>
      <w:outlineLvl w:val="2"/>
    </w:pPr>
    <w:rPr>
      <w:rFonts w:ascii="Times New Roman" w:eastAsia="方正仿宋_GBK" w:cs="Times New Roman" w:hAnsi="Times New Roman"/>
      <w:b/>
      <w:kern w:val="2"/>
      <w:sz w:val="32"/>
      <w:szCs w:val="24"/>
      <w:lang w:val="en-US" w:eastAsia="zh-CN" w:bidi="ar-SA"/>
    </w:rPr>
  </w:style>
  <w:style w:type="paragraph" w:customStyle="1" w:styleId="114">
    <w:name w:val="样式 4 小四"/>
    <w:pPr>
      <w:widowControl w:val="0"/>
      <w:spacing w:line="360" w:lineRule="auto"/>
      <w:jc w:val="both"/>
    </w:pPr>
    <w:rPr>
      <w:rFonts w:ascii="Times New Roman" w:eastAsia="宋体" w:cs="Times New Roman" w:hAnsi="Times New Roman"/>
      <w:kern w:val="2"/>
      <w:sz w:val="24"/>
      <w:szCs w:val="24"/>
      <w:lang w:val="en-US" w:eastAsia="zh-CN" w:bidi="ar-SA"/>
    </w:rPr>
  </w:style>
  <w:style w:type="paragraph" w:customStyle="1" w:styleId="115">
    <w:name w:val="样式 68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116">
    <w:name w:val="样式 5 小四"/>
    <w:pPr>
      <w:widowControl w:val="0"/>
      <w:spacing w:line="360" w:lineRule="auto"/>
      <w:jc w:val="both"/>
    </w:pPr>
    <w:rPr>
      <w:rFonts w:ascii="Times New Roman" w:eastAsia="宋体" w:cs="Times New Roman" w:hAnsi="Times New Roman"/>
      <w:kern w:val="2"/>
      <w:sz w:val="24"/>
      <w:szCs w:val="24"/>
      <w:lang w:val="en-US" w:eastAsia="zh-CN" w:bidi="ar-SA"/>
    </w:rPr>
  </w:style>
  <w:style w:type="paragraph" w:customStyle="1" w:styleId="117">
    <w:name w:val="样式 6 小四"/>
    <w:pPr>
      <w:widowControl w:val="0"/>
      <w:spacing w:line="360" w:lineRule="auto"/>
      <w:jc w:val="both"/>
    </w:pPr>
    <w:rPr>
      <w:rFonts w:ascii="Times New Roman" w:eastAsia="宋体" w:cs="Times New Roman" w:hAnsi="Times New Roman"/>
      <w:kern w:val="2"/>
      <w:sz w:val="24"/>
      <w:szCs w:val="24"/>
      <w:lang w:val="en-US" w:eastAsia="zh-CN" w:bidi="ar-SA"/>
    </w:rPr>
  </w:style>
  <w:style w:type="paragraph" w:customStyle="1" w:styleId="118">
    <w:name w:val="样式 69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119">
    <w:name w:val="样式 70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120">
    <w:name w:val="样式 71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121">
    <w:name w:val="样式 72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122">
    <w:name w:val="样式 73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123">
    <w:name w:val="样式 74 三号"/>
    <w:pPr>
      <w:widowControl w:val="0"/>
      <w:ind w:firstLineChars="200" w:firstLine="200"/>
      <w:jc w:val="both"/>
      <w:outlineLvl w:val="2"/>
    </w:pPr>
    <w:rPr>
      <w:rFonts w:ascii="Times New Roman" w:eastAsia="方正仿宋_GBK" w:cs="Times New Roman" w:hAnsi="Times New Roman"/>
      <w:b/>
      <w:kern w:val="2"/>
      <w:sz w:val="32"/>
      <w:szCs w:val="24"/>
      <w:lang w:val="en-US" w:eastAsia="zh-CN" w:bidi="ar-SA"/>
    </w:rPr>
  </w:style>
  <w:style w:type="paragraph" w:customStyle="1" w:styleId="124">
    <w:name w:val="样式 75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125">
    <w:name w:val="样式 76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126">
    <w:name w:val="样式 77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127">
    <w:name w:val="样式 78 三号"/>
    <w:pPr>
      <w:widowControl w:val="0"/>
      <w:ind w:firstLineChars="200" w:firstLine="200"/>
      <w:jc w:val="both"/>
      <w:outlineLvl w:val="2"/>
    </w:pPr>
    <w:rPr>
      <w:rFonts w:ascii="Times New Roman" w:eastAsia="方正仿宋_GBK" w:cs="Times New Roman" w:hAnsi="Times New Roman"/>
      <w:b/>
      <w:kern w:val="2"/>
      <w:sz w:val="32"/>
      <w:szCs w:val="24"/>
      <w:lang w:val="en-US" w:eastAsia="zh-CN" w:bidi="ar-SA"/>
    </w:rPr>
  </w:style>
  <w:style w:type="paragraph" w:customStyle="1" w:styleId="128">
    <w:name w:val="样式 79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129">
    <w:name w:val="样式 80 三号"/>
    <w:pPr>
      <w:widowControl w:val="0"/>
      <w:ind w:firstLineChars="200" w:firstLine="200"/>
      <w:jc w:val="both"/>
      <w:outlineLvl w:val="2"/>
    </w:pPr>
    <w:rPr>
      <w:rFonts w:ascii="Times New Roman" w:eastAsia="方正仿宋_GBK" w:cs="Times New Roman" w:hAnsi="Times New Roman"/>
      <w:b/>
      <w:kern w:val="2"/>
      <w:sz w:val="32"/>
      <w:szCs w:val="24"/>
      <w:lang w:val="en-US" w:eastAsia="zh-CN" w:bidi="ar-SA"/>
    </w:rPr>
  </w:style>
  <w:style w:type="paragraph" w:customStyle="1" w:styleId="130">
    <w:name w:val="样式 7 小四"/>
    <w:pPr>
      <w:widowControl w:val="0"/>
      <w:spacing w:line="360" w:lineRule="auto"/>
      <w:jc w:val="both"/>
    </w:pPr>
    <w:rPr>
      <w:rFonts w:ascii="Times New Roman" w:eastAsia="宋体" w:cs="Times New Roman" w:hAnsi="Times New Roman"/>
      <w:kern w:val="2"/>
      <w:sz w:val="24"/>
      <w:szCs w:val="24"/>
      <w:lang w:val="en-US" w:eastAsia="zh-CN" w:bidi="ar-SA"/>
    </w:rPr>
  </w:style>
  <w:style w:type="paragraph" w:customStyle="1" w:styleId="131">
    <w:name w:val="样式 81 三号"/>
    <w:next w:val="132"/>
    <w:pPr>
      <w:widowControl w:val="0"/>
      <w:ind w:firstLineChars="200" w:firstLine="200"/>
      <w:jc w:val="both"/>
      <w:outlineLvl w:val="2"/>
    </w:pPr>
    <w:rPr>
      <w:rFonts w:ascii="Times New Roman" w:eastAsia="方正仿宋_GBK" w:cs="Times New Roman" w:hAnsi="Times New Roman"/>
      <w:b/>
      <w:kern w:val="2"/>
      <w:sz w:val="32"/>
      <w:szCs w:val="24"/>
      <w:lang w:val="en-US" w:eastAsia="zh-CN" w:bidi="ar-SA"/>
    </w:rPr>
  </w:style>
  <w:style w:type="paragraph" w:customStyle="1" w:styleId="132">
    <w:name w:val="样式 81 三号"/>
    <w:pPr>
      <w:widowControl w:val="0"/>
      <w:ind w:firstLineChars="200" w:firstLine="200"/>
      <w:jc w:val="both"/>
      <w:outlineLvl w:val="2"/>
    </w:pPr>
    <w:rPr>
      <w:rFonts w:ascii="Times New Roman" w:eastAsia="方正仿宋_GBK" w:cs="Times New Roman" w:hAnsi="Times New Roman"/>
      <w:b/>
      <w:kern w:val="2"/>
      <w:sz w:val="32"/>
      <w:szCs w:val="24"/>
      <w:lang w:val="en-US" w:eastAsia="zh-CN" w:bidi="ar-SA"/>
    </w:rPr>
  </w:style>
  <w:style w:type="paragraph" w:customStyle="1" w:styleId="133">
    <w:name w:val="样式 8 小四"/>
    <w:pPr>
      <w:widowControl w:val="0"/>
      <w:spacing w:line="360" w:lineRule="auto"/>
      <w:jc w:val="both"/>
    </w:pPr>
    <w:rPr>
      <w:rFonts w:ascii="Times New Roman" w:eastAsia="宋体" w:cs="Times New Roman" w:hAnsi="Times New Roman"/>
      <w:kern w:val="2"/>
      <w:sz w:val="24"/>
      <w:szCs w:val="24"/>
      <w:lang w:val="en-US" w:eastAsia="zh-CN" w:bidi="ar-SA"/>
    </w:rPr>
  </w:style>
  <w:style w:type="paragraph" w:customStyle="1" w:styleId="134">
    <w:name w:val="样式 82 三号"/>
    <w:pPr>
      <w:widowControl w:val="0"/>
      <w:ind w:firstLineChars="200" w:firstLine="200"/>
      <w:jc w:val="both"/>
      <w:outlineLvl w:val="2"/>
    </w:pPr>
    <w:rPr>
      <w:rFonts w:ascii="Times New Roman" w:eastAsia="方正仿宋_GBK" w:cs="Times New Roman" w:hAnsi="Times New Roman"/>
      <w:b/>
      <w:kern w:val="2"/>
      <w:sz w:val="32"/>
      <w:szCs w:val="24"/>
      <w:lang w:val="en-US" w:eastAsia="zh-CN" w:bidi="ar-SA"/>
    </w:rPr>
  </w:style>
  <w:style w:type="character" w:customStyle="1" w:styleId="135">
    <w:name w:val="33"/>
    <w:basedOn w:val="10"/>
  </w:style>
  <w:style w:type="paragraph" w:customStyle="1" w:styleId="136">
    <w:name w:val="样式 二号"/>
    <w:pPr>
      <w:keepNext/>
      <w:keepLines/>
      <w:widowControl w:val="0"/>
      <w:spacing w:before="340" w:after="330" w:line="576" w:lineRule="auto"/>
      <w:jc w:val="both"/>
      <w:outlineLvl w:val="0"/>
    </w:pPr>
    <w:rPr>
      <w:rFonts w:ascii="Times New Roman" w:eastAsia="宋体" w:cs="Times New Roman" w:hAnsi="Times New Roman"/>
      <w:b/>
      <w:bCs/>
      <w:kern w:val="44"/>
      <w:sz w:val="44"/>
      <w:szCs w:val="44"/>
      <w:lang w:val="en-US" w:eastAsia="zh-CN" w:bidi="ar-SA"/>
    </w:rPr>
  </w:style>
  <w:style w:type="paragraph" w:customStyle="1" w:styleId="137">
    <w:name w:val="样式 83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character" w:customStyle="1" w:styleId="138">
    <w:name w:val="im-content1"/>
    <w:rPr>
      <w:vanish w:val="0"/>
      <w:color w:val="00000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2.emf"/><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110</TotalTime>
  <Application>Yozo_Office</Application>
  <Pages>22</Pages>
  <Words>9598</Words>
  <Characters>9810</Characters>
  <Lines>521</Lines>
  <Paragraphs>236</Paragraphs>
  <CharactersWithSpaces>10035</CharactersWithSpaces>
  <Company>GBHG</Company>
</Properties>
</file>

<file path=docProps/core.xml><?xml version="1.0" encoding="utf-8"?>
<cp:coreProperties xmlns:cp="http://schemas.openxmlformats.org/package/2006/metadata/core-properties" xmlns:dc="http://purl.org/dc/elements/1.1/" xmlns:dcterms="http://purl.org/dc/terms/" xmlns:xsi="http://www.w3.org/2001/XMLSchema-instance">
  <dc:creator>刘舰</dc:creator>
  <cp:lastModifiedBy>甘森</cp:lastModifiedBy>
  <cp:revision>16</cp:revision>
  <cp:lastPrinted>2019-11-26T08:50:00Z</cp:lastPrinted>
  <dcterms:created xsi:type="dcterms:W3CDTF">2019-11-26T09:54:00Z</dcterms:created>
  <dcterms:modified xsi:type="dcterms:W3CDTF">2019-11-29T02:15:35Z</dcterms:modified>
</cp:coreProperties>
</file>