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72" w:rsidRDefault="00B76F72" w:rsidP="00B76F72">
      <w:pPr>
        <w:pStyle w:val="a4"/>
        <w:snapToGrid w:val="0"/>
        <w:spacing w:before="0" w:beforeAutospacing="0" w:after="0" w:afterAutospacing="0" w:line="594" w:lineRule="exact"/>
        <w:jc w:val="center"/>
        <w:rPr>
          <w:rFonts w:ascii="Times New Roman" w:eastAsia="方正黑体_GBK" w:hAnsi="Times New Roman"/>
          <w:sz w:val="44"/>
          <w:szCs w:val="44"/>
        </w:rPr>
      </w:pPr>
      <w:r>
        <w:rPr>
          <w:rFonts w:ascii="Times New Roman" w:eastAsia="方正黑体_GBK" w:hAnsi="Times New Roman" w:hint="eastAsia"/>
          <w:sz w:val="44"/>
          <w:szCs w:val="44"/>
        </w:rPr>
        <w:t>检验检疫行政处罚案件信息公开表</w:t>
      </w:r>
    </w:p>
    <w:tbl>
      <w:tblPr>
        <w:tblW w:w="15040" w:type="dxa"/>
        <w:tblInd w:w="94" w:type="dxa"/>
        <w:tblLook w:val="0000"/>
      </w:tblPr>
      <w:tblGrid>
        <w:gridCol w:w="660"/>
        <w:gridCol w:w="1336"/>
        <w:gridCol w:w="1418"/>
        <w:gridCol w:w="1417"/>
        <w:gridCol w:w="2129"/>
        <w:gridCol w:w="1559"/>
        <w:gridCol w:w="1276"/>
        <w:gridCol w:w="1559"/>
        <w:gridCol w:w="1276"/>
        <w:gridCol w:w="1190"/>
        <w:gridCol w:w="1220"/>
      </w:tblGrid>
      <w:tr w:rsidR="00941BFE" w:rsidTr="00973192">
        <w:trPr>
          <w:trHeight w:val="935"/>
        </w:trPr>
        <w:tc>
          <w:tcPr>
            <w:tcW w:w="660" w:type="dxa"/>
            <w:tcBorders>
              <w:top w:val="single" w:sz="4" w:space="0" w:color="auto"/>
              <w:left w:val="single" w:sz="4" w:space="0" w:color="auto"/>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序号</w:t>
            </w:r>
          </w:p>
        </w:tc>
        <w:tc>
          <w:tcPr>
            <w:tcW w:w="119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处罚日期</w:t>
            </w:r>
          </w:p>
        </w:tc>
        <w:tc>
          <w:tcPr>
            <w:tcW w:w="1418"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处罚文号</w:t>
            </w:r>
          </w:p>
        </w:tc>
        <w:tc>
          <w:tcPr>
            <w:tcW w:w="141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rPr>
                <w:rFonts w:ascii="Times New Roman" w:eastAsia="方正仿宋_GBK" w:hAnsi="Times New Roman"/>
                <w:szCs w:val="32"/>
              </w:rPr>
            </w:pPr>
            <w:r>
              <w:rPr>
                <w:rFonts w:ascii="Times New Roman" w:eastAsia="方正仿宋_GBK" w:hAnsi="Times New Roman" w:hint="eastAsia"/>
                <w:szCs w:val="32"/>
              </w:rPr>
              <w:t>违法当事人</w:t>
            </w:r>
          </w:p>
        </w:tc>
        <w:tc>
          <w:tcPr>
            <w:tcW w:w="2268" w:type="dxa"/>
            <w:tcBorders>
              <w:top w:val="single" w:sz="4" w:space="0" w:color="auto"/>
              <w:left w:val="nil"/>
              <w:bottom w:val="single" w:sz="4" w:space="0" w:color="auto"/>
              <w:right w:val="single" w:sz="4" w:space="0" w:color="auto"/>
              <w:tl2br w:val="nil"/>
              <w:tr2bl w:val="nil"/>
            </w:tcBorders>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违法事实和依据</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处罚依据</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处罚种类</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履行方式和期限</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救济途径</w:t>
            </w:r>
          </w:p>
        </w:tc>
        <w:tc>
          <w:tcPr>
            <w:tcW w:w="119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处罚机关</w:t>
            </w:r>
          </w:p>
        </w:tc>
        <w:tc>
          <w:tcPr>
            <w:tcW w:w="122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处罚结果</w:t>
            </w:r>
          </w:p>
        </w:tc>
      </w:tr>
      <w:tr w:rsidR="00941BFE" w:rsidRPr="00F70A4E" w:rsidTr="00973192">
        <w:trPr>
          <w:trHeight w:val="2467"/>
        </w:trPr>
        <w:tc>
          <w:tcPr>
            <w:tcW w:w="660" w:type="dxa"/>
            <w:tcBorders>
              <w:top w:val="nil"/>
              <w:left w:val="single" w:sz="4" w:space="0" w:color="auto"/>
              <w:bottom w:val="single" w:sz="4" w:space="0" w:color="auto"/>
              <w:right w:val="single" w:sz="4" w:space="0" w:color="auto"/>
              <w:tl2br w:val="nil"/>
              <w:tr2bl w:val="nil"/>
            </w:tcBorders>
            <w:noWrap/>
            <w:vAlign w:val="center"/>
          </w:tcPr>
          <w:p w:rsidR="00B76F72" w:rsidRPr="00F70A4E" w:rsidRDefault="00F70A4E" w:rsidP="00F70A4E">
            <w:pPr>
              <w:pStyle w:val="a4"/>
              <w:snapToGrid w:val="0"/>
              <w:spacing w:before="0" w:beforeAutospacing="0" w:after="0" w:afterAutospacing="0" w:line="400" w:lineRule="exact"/>
              <w:rPr>
                <w:rFonts w:ascii="Times New Roman" w:eastAsia="方正仿宋_GBK" w:hAnsi="Times New Roman"/>
              </w:rPr>
            </w:pPr>
            <w:r w:rsidRPr="00F70A4E">
              <w:rPr>
                <w:rFonts w:ascii="Times New Roman" w:eastAsia="方正仿宋_GBK" w:hAnsi="Times New Roman" w:hint="eastAsia"/>
              </w:rPr>
              <w:t>1</w:t>
            </w:r>
          </w:p>
        </w:tc>
        <w:tc>
          <w:tcPr>
            <w:tcW w:w="1197" w:type="dxa"/>
            <w:tcBorders>
              <w:top w:val="nil"/>
              <w:left w:val="nil"/>
              <w:bottom w:val="single" w:sz="4" w:space="0" w:color="auto"/>
              <w:right w:val="single" w:sz="4" w:space="0" w:color="auto"/>
              <w:tl2br w:val="nil"/>
              <w:tr2bl w:val="nil"/>
            </w:tcBorders>
            <w:noWrap/>
            <w:vAlign w:val="center"/>
          </w:tcPr>
          <w:p w:rsidR="00B76F72" w:rsidRPr="00F70A4E" w:rsidRDefault="00DA60D6"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2025-12-11</w:t>
            </w:r>
          </w:p>
        </w:tc>
        <w:tc>
          <w:tcPr>
            <w:tcW w:w="1418" w:type="dxa"/>
            <w:tcBorders>
              <w:top w:val="nil"/>
              <w:left w:val="nil"/>
              <w:bottom w:val="single" w:sz="4" w:space="0" w:color="auto"/>
              <w:right w:val="single" w:sz="4" w:space="0" w:color="auto"/>
              <w:tl2br w:val="nil"/>
              <w:tr2bl w:val="nil"/>
            </w:tcBorders>
            <w:vAlign w:val="center"/>
          </w:tcPr>
          <w:p w:rsidR="00B76F72" w:rsidRPr="00F70A4E" w:rsidRDefault="00DA60D6" w:rsidP="00463AF5">
            <w:pPr>
              <w:pStyle w:val="a4"/>
              <w:snapToGrid w:val="0"/>
              <w:spacing w:before="0" w:beforeAutospacing="0" w:after="0" w:afterAutospacing="0" w:line="400" w:lineRule="exact"/>
              <w:rPr>
                <w:rFonts w:ascii="Times New Roman" w:eastAsia="方正仿宋_GBK" w:hAnsi="Times New Roman"/>
              </w:rPr>
            </w:pPr>
            <w:proofErr w:type="gramStart"/>
            <w:r w:rsidRPr="00DA60D6">
              <w:rPr>
                <w:rFonts w:ascii="Times New Roman" w:eastAsia="方正仿宋_GBK" w:hAnsi="Times New Roman" w:hint="eastAsia"/>
              </w:rPr>
              <w:t>拱中关罚决</w:t>
            </w:r>
            <w:proofErr w:type="gramEnd"/>
            <w:r w:rsidRPr="00DA60D6">
              <w:rPr>
                <w:rFonts w:ascii="Times New Roman" w:eastAsia="方正仿宋_GBK" w:hAnsi="Times New Roman" w:hint="eastAsia"/>
              </w:rPr>
              <w:t>字〔</w:t>
            </w:r>
            <w:r w:rsidRPr="00DA60D6">
              <w:rPr>
                <w:rFonts w:ascii="Times New Roman" w:eastAsia="方正仿宋_GBK" w:hAnsi="Times New Roman" w:hint="eastAsia"/>
              </w:rPr>
              <w:t>2025</w:t>
            </w:r>
            <w:r w:rsidRPr="00DA60D6">
              <w:rPr>
                <w:rFonts w:ascii="Times New Roman" w:eastAsia="方正仿宋_GBK" w:hAnsi="Times New Roman" w:hint="eastAsia"/>
              </w:rPr>
              <w:t>〕</w:t>
            </w:r>
            <w:r w:rsidR="00463AF5">
              <w:rPr>
                <w:rFonts w:ascii="Times New Roman" w:eastAsia="方正仿宋_GBK" w:hAnsi="Times New Roman" w:hint="eastAsia"/>
              </w:rPr>
              <w:t>13</w:t>
            </w:r>
            <w:r w:rsidRPr="00DA60D6">
              <w:rPr>
                <w:rFonts w:ascii="Times New Roman" w:eastAsia="方正仿宋_GBK" w:hAnsi="Times New Roman" w:hint="eastAsia"/>
              </w:rPr>
              <w:t>号</w:t>
            </w:r>
          </w:p>
        </w:tc>
        <w:tc>
          <w:tcPr>
            <w:tcW w:w="1417" w:type="dxa"/>
            <w:tcBorders>
              <w:top w:val="nil"/>
              <w:left w:val="nil"/>
              <w:bottom w:val="single" w:sz="4" w:space="0" w:color="auto"/>
              <w:right w:val="single" w:sz="4" w:space="0" w:color="auto"/>
              <w:tl2br w:val="nil"/>
              <w:tr2bl w:val="nil"/>
            </w:tcBorders>
            <w:vAlign w:val="center"/>
          </w:tcPr>
          <w:p w:rsidR="00B76F72" w:rsidRPr="00F70A4E" w:rsidRDefault="00463AF5" w:rsidP="00F70A4E">
            <w:pPr>
              <w:pStyle w:val="a4"/>
              <w:snapToGrid w:val="0"/>
              <w:spacing w:before="0" w:beforeAutospacing="0" w:after="0" w:afterAutospacing="0" w:line="400" w:lineRule="exact"/>
              <w:rPr>
                <w:rFonts w:ascii="Times New Roman" w:eastAsia="方正仿宋_GBK" w:hAnsi="Times New Roman"/>
              </w:rPr>
            </w:pPr>
            <w:r w:rsidRPr="00463AF5">
              <w:rPr>
                <w:rFonts w:ascii="Times New Roman" w:eastAsia="方正仿宋_GBK" w:hAnsi="Times New Roman" w:hint="eastAsia"/>
              </w:rPr>
              <w:t>中山市丰来顺贸易有限公司</w:t>
            </w:r>
          </w:p>
        </w:tc>
        <w:tc>
          <w:tcPr>
            <w:tcW w:w="2268" w:type="dxa"/>
            <w:tcBorders>
              <w:top w:val="nil"/>
              <w:left w:val="nil"/>
              <w:bottom w:val="single" w:sz="4" w:space="0" w:color="auto"/>
              <w:right w:val="single" w:sz="4" w:space="0" w:color="auto"/>
              <w:tl2br w:val="nil"/>
              <w:tr2bl w:val="nil"/>
            </w:tcBorders>
            <w:vAlign w:val="center"/>
          </w:tcPr>
          <w:p w:rsidR="00B76F72" w:rsidRPr="00F9787A" w:rsidRDefault="00463AF5" w:rsidP="00F9787A">
            <w:pPr>
              <w:pStyle w:val="a4"/>
              <w:snapToGrid w:val="0"/>
              <w:spacing w:line="320" w:lineRule="exact"/>
              <w:ind w:firstLineChars="200" w:firstLine="480"/>
              <w:rPr>
                <w:rFonts w:ascii="Times New Roman" w:eastAsia="方正仿宋_GBK" w:hAnsi="Times New Roman"/>
              </w:rPr>
            </w:pPr>
            <w:r w:rsidRPr="00F9787A">
              <w:rPr>
                <w:rFonts w:ascii="Times New Roman" w:eastAsia="方正仿宋_GBK" w:hAnsi="Times New Roman" w:hint="eastAsia"/>
              </w:rPr>
              <w:t>2024</w:t>
            </w:r>
            <w:r w:rsidRPr="00F9787A">
              <w:rPr>
                <w:rFonts w:ascii="Times New Roman" w:eastAsia="方正仿宋_GBK" w:hAnsi="Times New Roman" w:hint="eastAsia"/>
              </w:rPr>
              <w:t>年</w:t>
            </w:r>
            <w:r w:rsidRPr="00F9787A">
              <w:rPr>
                <w:rFonts w:ascii="Times New Roman" w:eastAsia="方正仿宋_GBK" w:hAnsi="Times New Roman" w:hint="eastAsia"/>
              </w:rPr>
              <w:t>9</w:t>
            </w:r>
            <w:r w:rsidRPr="00F9787A">
              <w:rPr>
                <w:rFonts w:ascii="Times New Roman" w:eastAsia="方正仿宋_GBK" w:hAnsi="Times New Roman" w:hint="eastAsia"/>
              </w:rPr>
              <w:t>月</w:t>
            </w:r>
            <w:r w:rsidRPr="00F9787A">
              <w:rPr>
                <w:rFonts w:ascii="Times New Roman" w:eastAsia="方正仿宋_GBK" w:hAnsi="Times New Roman" w:hint="eastAsia"/>
              </w:rPr>
              <w:t>9</w:t>
            </w:r>
            <w:r w:rsidRPr="00F9787A">
              <w:rPr>
                <w:rFonts w:ascii="Times New Roman" w:eastAsia="方正仿宋_GBK" w:hAnsi="Times New Roman" w:hint="eastAsia"/>
              </w:rPr>
              <w:t>日至</w:t>
            </w:r>
            <w:r w:rsidRPr="00F9787A">
              <w:rPr>
                <w:rFonts w:ascii="Times New Roman" w:eastAsia="方正仿宋_GBK" w:hAnsi="Times New Roman" w:hint="eastAsia"/>
              </w:rPr>
              <w:t>2025</w:t>
            </w:r>
            <w:r w:rsidRPr="00F9787A">
              <w:rPr>
                <w:rFonts w:ascii="Times New Roman" w:eastAsia="方正仿宋_GBK" w:hAnsi="Times New Roman" w:hint="eastAsia"/>
              </w:rPr>
              <w:t>年</w:t>
            </w:r>
            <w:r w:rsidRPr="00F9787A">
              <w:rPr>
                <w:rFonts w:ascii="Times New Roman" w:eastAsia="方正仿宋_GBK" w:hAnsi="Times New Roman" w:hint="eastAsia"/>
              </w:rPr>
              <w:t>4</w:t>
            </w:r>
            <w:r w:rsidRPr="00F9787A">
              <w:rPr>
                <w:rFonts w:ascii="Times New Roman" w:eastAsia="方正仿宋_GBK" w:hAnsi="Times New Roman" w:hint="eastAsia"/>
              </w:rPr>
              <w:t>月</w:t>
            </w:r>
            <w:r w:rsidRPr="00F9787A">
              <w:rPr>
                <w:rFonts w:ascii="Times New Roman" w:eastAsia="方正仿宋_GBK" w:hAnsi="Times New Roman" w:hint="eastAsia"/>
              </w:rPr>
              <w:t>23</w:t>
            </w:r>
            <w:r w:rsidRPr="00F9787A">
              <w:rPr>
                <w:rFonts w:ascii="Times New Roman" w:eastAsia="方正仿宋_GBK" w:hAnsi="Times New Roman" w:hint="eastAsia"/>
              </w:rPr>
              <w:t>日期间，经中山市丰来顺贸易有限公司组织，中山市盛丰佳家具有限公司、中山市欧格得家具有限公司提供《出境竹木草制品生产加工企业注册登记证》，由中山市丰来顺贸易有限公司以中山市盛丰佳家具有限公司、中山市欧格得家具有限公司作为出口木制家具的生产单位向海关申请检验检疫，取</w:t>
            </w:r>
            <w:r w:rsidRPr="00F9787A">
              <w:rPr>
                <w:rFonts w:ascii="Times New Roman" w:eastAsia="方正仿宋_GBK" w:hAnsi="Times New Roman" w:hint="eastAsia"/>
              </w:rPr>
              <w:lastRenderedPageBreak/>
              <w:t>得电子底账数据号后提供给发货人出口报关。实际出口的木制家具非中山市盛丰佳家具有限公司、中山市欧格得家具有限公司实际生产或外购。中山市丰来顺贸易有限公司报检与实际不符的行为违反《中华人民共和国动植物检疫法》第四十条之规定。其中，涉及中山市丰来顺贸易有限公司、中山市盛丰佳家具有限公司的电子底账共</w:t>
            </w:r>
            <w:r w:rsidRPr="00F9787A">
              <w:rPr>
                <w:rFonts w:ascii="Times New Roman" w:eastAsia="方正仿宋_GBK" w:hAnsi="Times New Roman" w:hint="eastAsia"/>
              </w:rPr>
              <w:t>1024</w:t>
            </w:r>
            <w:r w:rsidRPr="00F9787A">
              <w:rPr>
                <w:rFonts w:ascii="Times New Roman" w:eastAsia="方正仿宋_GBK" w:hAnsi="Times New Roman" w:hint="eastAsia"/>
              </w:rPr>
              <w:t>份（编号</w:t>
            </w:r>
            <w:r w:rsidRPr="00F9787A">
              <w:rPr>
                <w:rFonts w:ascii="Times New Roman" w:eastAsia="方正仿宋_GBK" w:hAnsi="Times New Roman" w:hint="eastAsia"/>
              </w:rPr>
              <w:t>224N57200000079</w:t>
            </w:r>
            <w:r w:rsidRPr="00F9787A">
              <w:rPr>
                <w:rFonts w:ascii="Times New Roman" w:eastAsia="方正仿宋_GBK" w:hAnsi="Times New Roman" w:hint="eastAsia"/>
              </w:rPr>
              <w:t>等）；涉及中山市丰来顺贸易有限公司、中山市欧格</w:t>
            </w:r>
            <w:r w:rsidRPr="00F9787A">
              <w:rPr>
                <w:rFonts w:ascii="Times New Roman" w:eastAsia="方正仿宋_GBK" w:hAnsi="Times New Roman" w:hint="eastAsia"/>
              </w:rPr>
              <w:lastRenderedPageBreak/>
              <w:t>得家具有限公司的电子底账共</w:t>
            </w:r>
            <w:r w:rsidRPr="00F9787A">
              <w:rPr>
                <w:rFonts w:ascii="Times New Roman" w:eastAsia="方正仿宋_GBK" w:hAnsi="Times New Roman" w:hint="eastAsia"/>
              </w:rPr>
              <w:t>741</w:t>
            </w:r>
            <w:r w:rsidRPr="00F9787A">
              <w:rPr>
                <w:rFonts w:ascii="Times New Roman" w:eastAsia="方正仿宋_GBK" w:hAnsi="Times New Roman" w:hint="eastAsia"/>
              </w:rPr>
              <w:t>份（编号</w:t>
            </w:r>
            <w:r w:rsidRPr="00F9787A">
              <w:rPr>
                <w:rFonts w:ascii="Times New Roman" w:eastAsia="方正仿宋_GBK" w:hAnsi="Times New Roman" w:hint="eastAsia"/>
              </w:rPr>
              <w:t>224N57200000480</w:t>
            </w:r>
            <w:r w:rsidRPr="00F9787A">
              <w:rPr>
                <w:rFonts w:ascii="Times New Roman" w:eastAsia="方正仿宋_GBK" w:hAnsi="Times New Roman" w:hint="eastAsia"/>
              </w:rPr>
              <w:t>等）。</w:t>
            </w:r>
          </w:p>
        </w:tc>
        <w:tc>
          <w:tcPr>
            <w:tcW w:w="1559" w:type="dxa"/>
            <w:tcBorders>
              <w:top w:val="nil"/>
              <w:left w:val="nil"/>
              <w:bottom w:val="single" w:sz="4" w:space="0" w:color="auto"/>
              <w:right w:val="single" w:sz="4" w:space="0" w:color="auto"/>
              <w:tl2br w:val="nil"/>
              <w:tr2bl w:val="nil"/>
            </w:tcBorders>
            <w:vAlign w:val="center"/>
          </w:tcPr>
          <w:p w:rsidR="00B76F72" w:rsidRPr="00F9787A" w:rsidRDefault="00463AF5" w:rsidP="00F9787A">
            <w:pPr>
              <w:pStyle w:val="a4"/>
              <w:snapToGrid w:val="0"/>
              <w:spacing w:line="320" w:lineRule="exact"/>
              <w:ind w:firstLineChars="200" w:firstLine="480"/>
              <w:rPr>
                <w:rFonts w:ascii="Times New Roman" w:eastAsia="方正仿宋_GBK" w:hAnsi="Times New Roman"/>
              </w:rPr>
            </w:pPr>
            <w:r w:rsidRPr="00F9787A">
              <w:rPr>
                <w:rFonts w:ascii="Times New Roman" w:eastAsia="方正仿宋_GBK" w:hAnsi="Times New Roman" w:hint="eastAsia"/>
              </w:rPr>
              <w:lastRenderedPageBreak/>
              <w:t>《中华人民共和国进出境动植物检疫法实施条例》第五十九条第一款第二项、《中华人民共和国海关行政处罚裁量基准（二）》（海关总署公告</w:t>
            </w:r>
            <w:r w:rsidRPr="00F9787A">
              <w:rPr>
                <w:rFonts w:ascii="Times New Roman" w:eastAsia="方正仿宋_GBK" w:hAnsi="Times New Roman" w:hint="eastAsia"/>
              </w:rPr>
              <w:t>2025</w:t>
            </w:r>
            <w:r w:rsidRPr="00F9787A">
              <w:rPr>
                <w:rFonts w:ascii="Times New Roman" w:eastAsia="方正仿宋_GBK" w:hAnsi="Times New Roman" w:hint="eastAsia"/>
              </w:rPr>
              <w:t>年第</w:t>
            </w:r>
            <w:r w:rsidRPr="00F9787A">
              <w:rPr>
                <w:rFonts w:ascii="Times New Roman" w:eastAsia="方正仿宋_GBK" w:hAnsi="Times New Roman" w:hint="eastAsia"/>
              </w:rPr>
              <w:t>21</w:t>
            </w:r>
            <w:r w:rsidRPr="00F9787A">
              <w:rPr>
                <w:rFonts w:ascii="Times New Roman" w:eastAsia="方正仿宋_GBK" w:hAnsi="Times New Roman" w:hint="eastAsia"/>
              </w:rPr>
              <w:t>号公布）第三条、第四条、第六条第二款裁量</w:t>
            </w:r>
          </w:p>
        </w:tc>
        <w:tc>
          <w:tcPr>
            <w:tcW w:w="1276" w:type="dxa"/>
            <w:tcBorders>
              <w:top w:val="nil"/>
              <w:left w:val="nil"/>
              <w:bottom w:val="single" w:sz="4" w:space="0" w:color="auto"/>
              <w:right w:val="single" w:sz="4" w:space="0" w:color="auto"/>
              <w:tl2br w:val="nil"/>
              <w:tr2bl w:val="nil"/>
            </w:tcBorders>
            <w:vAlign w:val="center"/>
          </w:tcPr>
          <w:p w:rsidR="00B76F72" w:rsidRPr="00F70A4E" w:rsidRDefault="00941BFE" w:rsidP="004A3567">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罚款</w:t>
            </w:r>
          </w:p>
        </w:tc>
        <w:tc>
          <w:tcPr>
            <w:tcW w:w="1559" w:type="dxa"/>
            <w:tcBorders>
              <w:top w:val="nil"/>
              <w:left w:val="nil"/>
              <w:bottom w:val="single" w:sz="4" w:space="0" w:color="auto"/>
              <w:right w:val="single" w:sz="4" w:space="0" w:color="auto"/>
              <w:tl2br w:val="nil"/>
              <w:tr2bl w:val="nil"/>
            </w:tcBorders>
            <w:vAlign w:val="center"/>
          </w:tcPr>
          <w:p w:rsidR="00941BFE" w:rsidRPr="00F70A4E" w:rsidRDefault="004A3567" w:rsidP="00463AF5">
            <w:pPr>
              <w:pStyle w:val="a4"/>
              <w:snapToGrid w:val="0"/>
              <w:spacing w:before="0" w:beforeAutospacing="0" w:after="0" w:afterAutospacing="0" w:line="400" w:lineRule="exact"/>
              <w:rPr>
                <w:rFonts w:ascii="Times New Roman" w:eastAsia="方正仿宋_GBK" w:hAnsi="Times New Roman"/>
              </w:rPr>
            </w:pPr>
            <w:r w:rsidRPr="00E70EC8">
              <w:rPr>
                <w:rFonts w:ascii="Times New Roman" w:eastAsia="方正仿宋_GBK" w:hAnsi="Times New Roman" w:hint="eastAsia"/>
              </w:rPr>
              <w:t>当事人应当自收到本决定书之日起十五日内，依照《中华人民共和国行政处罚法》第六十六条、第六十七条、第六十九条之规定，前往中国银行</w:t>
            </w:r>
            <w:proofErr w:type="gramStart"/>
            <w:r w:rsidRPr="00E70EC8">
              <w:rPr>
                <w:rFonts w:ascii="Times New Roman" w:eastAsia="方正仿宋_GBK" w:hAnsi="Times New Roman" w:hint="eastAsia"/>
              </w:rPr>
              <w:t>中山中山</w:t>
            </w:r>
            <w:proofErr w:type="gramEnd"/>
            <w:r w:rsidRPr="00E70EC8">
              <w:rPr>
                <w:rFonts w:ascii="Times New Roman" w:eastAsia="方正仿宋_GBK" w:hAnsi="Times New Roman" w:hint="eastAsia"/>
              </w:rPr>
              <w:t>五路支行缴纳罚款。</w:t>
            </w:r>
          </w:p>
        </w:tc>
        <w:tc>
          <w:tcPr>
            <w:tcW w:w="1276" w:type="dxa"/>
            <w:tcBorders>
              <w:top w:val="nil"/>
              <w:left w:val="nil"/>
              <w:bottom w:val="single" w:sz="4" w:space="0" w:color="auto"/>
              <w:right w:val="single" w:sz="4" w:space="0" w:color="auto"/>
              <w:tl2br w:val="nil"/>
              <w:tr2bl w:val="nil"/>
            </w:tcBorders>
            <w:vAlign w:val="center"/>
          </w:tcPr>
          <w:p w:rsidR="00941BFE" w:rsidRPr="00F70A4E" w:rsidRDefault="004A3567" w:rsidP="00F70A4E">
            <w:pPr>
              <w:pStyle w:val="a4"/>
              <w:snapToGrid w:val="0"/>
              <w:spacing w:before="0" w:beforeAutospacing="0" w:after="0" w:afterAutospacing="0" w:line="400" w:lineRule="exact"/>
              <w:rPr>
                <w:rFonts w:ascii="Times New Roman" w:eastAsia="方正仿宋_GBK" w:hAnsi="Times New Roman"/>
              </w:rPr>
            </w:pPr>
            <w:r w:rsidRPr="009B7C9E">
              <w:rPr>
                <w:rFonts w:ascii="Times New Roman" w:eastAsia="方正仿宋_GBK" w:hAnsi="Times New Roman" w:hint="eastAsia"/>
              </w:rPr>
              <w:t>当事人不服本处罚决定的，依照《中华人民共和国行政复议法》第十一条、第二十条、第二十七条、《中华人民共和国行政诉讼法》第四十六</w:t>
            </w:r>
            <w:r w:rsidRPr="009B7C9E">
              <w:rPr>
                <w:rFonts w:ascii="Times New Roman" w:eastAsia="方正仿宋_GBK" w:hAnsi="Times New Roman" w:hint="eastAsia"/>
              </w:rPr>
              <w:lastRenderedPageBreak/>
              <w:t>条第一款之规定，可自收到本决定书之日起六十日内向中华人民共和国拱北海</w:t>
            </w:r>
            <w:proofErr w:type="gramStart"/>
            <w:r w:rsidRPr="009B7C9E">
              <w:rPr>
                <w:rFonts w:ascii="Times New Roman" w:eastAsia="方正仿宋_GBK" w:hAnsi="Times New Roman" w:hint="eastAsia"/>
              </w:rPr>
              <w:t>关申请</w:t>
            </w:r>
            <w:proofErr w:type="gramEnd"/>
            <w:r w:rsidRPr="009B7C9E">
              <w:rPr>
                <w:rFonts w:ascii="Times New Roman" w:eastAsia="方正仿宋_GBK" w:hAnsi="Times New Roman" w:hint="eastAsia"/>
              </w:rPr>
              <w:t>行政复议，或者自收到本决定书之日起十五日内，直接向中山市中级人民法院提起诉讼。</w:t>
            </w:r>
          </w:p>
        </w:tc>
        <w:tc>
          <w:tcPr>
            <w:tcW w:w="1190" w:type="dxa"/>
            <w:tcBorders>
              <w:top w:val="nil"/>
              <w:left w:val="nil"/>
              <w:bottom w:val="single" w:sz="4" w:space="0" w:color="auto"/>
              <w:right w:val="single" w:sz="4" w:space="0" w:color="auto"/>
              <w:tl2br w:val="nil"/>
              <w:tr2bl w:val="nil"/>
            </w:tcBorders>
            <w:vAlign w:val="center"/>
          </w:tcPr>
          <w:p w:rsidR="00B76F72" w:rsidRPr="00F70A4E" w:rsidRDefault="00941BFE"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lastRenderedPageBreak/>
              <w:t>中山海关</w:t>
            </w:r>
          </w:p>
        </w:tc>
        <w:tc>
          <w:tcPr>
            <w:tcW w:w="1220" w:type="dxa"/>
            <w:tcBorders>
              <w:top w:val="nil"/>
              <w:left w:val="nil"/>
              <w:bottom w:val="single" w:sz="4" w:space="0" w:color="auto"/>
              <w:right w:val="single" w:sz="4" w:space="0" w:color="auto"/>
              <w:tl2br w:val="nil"/>
              <w:tr2bl w:val="nil"/>
            </w:tcBorders>
            <w:vAlign w:val="center"/>
          </w:tcPr>
          <w:p w:rsidR="00B76F72" w:rsidRPr="00F70A4E" w:rsidRDefault="004A3567"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罚款人民币</w:t>
            </w:r>
            <w:r>
              <w:rPr>
                <w:rFonts w:ascii="Times New Roman" w:eastAsia="方正仿宋_GBK" w:hAnsi="Times New Roman" w:hint="eastAsia"/>
              </w:rPr>
              <w:t>5000</w:t>
            </w:r>
            <w:r>
              <w:rPr>
                <w:rFonts w:ascii="Times New Roman" w:eastAsia="方正仿宋_GBK" w:hAnsi="Times New Roman" w:hint="eastAsia"/>
              </w:rPr>
              <w:t>元</w:t>
            </w:r>
          </w:p>
        </w:tc>
      </w:tr>
    </w:tbl>
    <w:p w:rsidR="00F14E51" w:rsidRDefault="00F14E51"/>
    <w:sectPr w:rsidR="00F14E51" w:rsidSect="00B76F72">
      <w:footerReference w:type="default" r:id="rId7"/>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3FF" w:rsidRDefault="008403FF" w:rsidP="00303894">
      <w:r>
        <w:separator/>
      </w:r>
    </w:p>
  </w:endnote>
  <w:endnote w:type="continuationSeparator" w:id="1">
    <w:p w:rsidR="008403FF" w:rsidRDefault="008403FF" w:rsidP="00303894">
      <w:r>
        <w:continuationSeparator/>
      </w:r>
    </w:p>
  </w:endnote>
</w:endnotes>
</file>

<file path=word/fontTable.xml><?xml version="1.0" encoding="utf-8"?>
<w:fonts xmlns:r="http://schemas.openxmlformats.org/officeDocument/2006/relationships" xmlns:w="http://schemas.openxmlformats.org/wordprocessingml/2006/main">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D9" w:rsidRDefault="00D634B6">
    <w:pPr>
      <w:pStyle w:val="a3"/>
      <w:jc w:val="center"/>
      <w:rPr>
        <w:sz w:val="32"/>
        <w:szCs w:val="32"/>
      </w:rPr>
    </w:pPr>
    <w:r>
      <w:rPr>
        <w:sz w:val="32"/>
        <w:szCs w:val="32"/>
      </w:rPr>
      <w:fldChar w:fldCharType="begin"/>
    </w:r>
    <w:r w:rsidR="00B76F72">
      <w:rPr>
        <w:sz w:val="32"/>
        <w:szCs w:val="32"/>
      </w:rPr>
      <w:instrText>Page</w:instrText>
    </w:r>
    <w:r>
      <w:rPr>
        <w:sz w:val="32"/>
        <w:szCs w:val="32"/>
      </w:rPr>
      <w:fldChar w:fldCharType="separate"/>
    </w:r>
    <w:r w:rsidR="00F9787A">
      <w:rPr>
        <w:noProof/>
        <w:sz w:val="32"/>
        <w:szCs w:val="32"/>
      </w:rPr>
      <w:t>- 3 -</w:t>
    </w:r>
    <w:r>
      <w:rPr>
        <w:sz w:val="32"/>
        <w:szCs w:val="3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3FF" w:rsidRDefault="008403FF" w:rsidP="00303894">
      <w:r>
        <w:separator/>
      </w:r>
    </w:p>
  </w:footnote>
  <w:footnote w:type="continuationSeparator" w:id="1">
    <w:p w:rsidR="008403FF" w:rsidRDefault="008403FF" w:rsidP="003038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6F72"/>
    <w:rsid w:val="00063498"/>
    <w:rsid w:val="001066E2"/>
    <w:rsid w:val="0014645E"/>
    <w:rsid w:val="00303894"/>
    <w:rsid w:val="003216D9"/>
    <w:rsid w:val="003D2938"/>
    <w:rsid w:val="00463AF5"/>
    <w:rsid w:val="004A3567"/>
    <w:rsid w:val="00736B49"/>
    <w:rsid w:val="00757A70"/>
    <w:rsid w:val="008403FF"/>
    <w:rsid w:val="00941BFE"/>
    <w:rsid w:val="00973192"/>
    <w:rsid w:val="00B76F72"/>
    <w:rsid w:val="00C21061"/>
    <w:rsid w:val="00C37C11"/>
    <w:rsid w:val="00CF600D"/>
    <w:rsid w:val="00D634B6"/>
    <w:rsid w:val="00DA60D6"/>
    <w:rsid w:val="00E67F3D"/>
    <w:rsid w:val="00EB26B1"/>
    <w:rsid w:val="00F14E51"/>
    <w:rsid w:val="00F70A4E"/>
    <w:rsid w:val="00F978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方正仿宋_GBK" w:eastAsia="方正仿宋_GBK"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6F72"/>
    <w:pPr>
      <w:widowControl w:val="0"/>
      <w:jc w:val="both"/>
    </w:pPr>
    <w:rPr>
      <w:rFonts w:ascii="Calibri"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76F72"/>
    <w:pPr>
      <w:tabs>
        <w:tab w:val="center" w:pos="4153"/>
        <w:tab w:val="right" w:pos="8307"/>
      </w:tabs>
      <w:snapToGrid w:val="0"/>
      <w:jc w:val="left"/>
    </w:pPr>
    <w:rPr>
      <w:sz w:val="18"/>
    </w:rPr>
  </w:style>
  <w:style w:type="character" w:customStyle="1" w:styleId="Char">
    <w:name w:val="页脚 Char"/>
    <w:basedOn w:val="a0"/>
    <w:link w:val="a3"/>
    <w:rsid w:val="00B76F72"/>
    <w:rPr>
      <w:rFonts w:ascii="Calibri" w:eastAsia="宋体" w:hAnsi="Calibri" w:cs="Times New Roman"/>
      <w:sz w:val="18"/>
      <w:szCs w:val="22"/>
    </w:rPr>
  </w:style>
  <w:style w:type="paragraph" w:styleId="a4">
    <w:name w:val="Normal (Web)"/>
    <w:rsid w:val="00B76F72"/>
    <w:pPr>
      <w:spacing w:before="100" w:beforeAutospacing="1" w:after="100" w:afterAutospacing="1"/>
    </w:pPr>
    <w:rPr>
      <w:rFonts w:ascii="Arial Unicode MS" w:eastAsia="Times New Roman" w:hAnsi="Arial Unicode MS"/>
      <w:sz w:val="24"/>
      <w:szCs w:val="24"/>
    </w:rPr>
  </w:style>
  <w:style w:type="paragraph" w:styleId="a5">
    <w:name w:val="header"/>
    <w:basedOn w:val="a"/>
    <w:link w:val="Char0"/>
    <w:uiPriority w:val="99"/>
    <w:semiHidden/>
    <w:unhideWhenUsed/>
    <w:rsid w:val="00F70A4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70A4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B746E-E10B-4966-B01D-EA6337FE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123</Words>
  <Characters>706</Characters>
  <Application>Microsoft Office Word</Application>
  <DocSecurity>0</DocSecurity>
  <Lines>5</Lines>
  <Paragraphs>1</Paragraphs>
  <ScaleCrop>false</ScaleCrop>
  <Company>GBHG</Company>
  <LinksUpToDate>false</LinksUpToDate>
  <CharactersWithSpaces>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赖少钧</dc:creator>
  <cp:lastModifiedBy>6514</cp:lastModifiedBy>
  <cp:revision>4</cp:revision>
  <dcterms:created xsi:type="dcterms:W3CDTF">2025-12-18T02:44:00Z</dcterms:created>
  <dcterms:modified xsi:type="dcterms:W3CDTF">2025-12-18T02:59:00Z</dcterms:modified>
</cp:coreProperties>
</file>