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E4B80">
      <w:pPr>
        <w:spacing w:line="240" w:lineRule="auto"/>
        <w:rPr>
          <w:rFonts w:ascii="方正黑体_GBK" w:eastAsia="方正黑体_GBK" w:hint="eastAsia"/>
          <w:kern w:val="0"/>
        </w:rPr>
      </w:pPr>
      <w:r>
        <w:rPr>
          <w:rFonts w:ascii="方正黑体_GBK" w:eastAsia="方正黑体_GBK" w:cs="方正仿宋_GBK" w:hint="eastAsia"/>
          <w:kern w:val="0"/>
        </w:rPr>
        <w:t>附件</w:t>
      </w:r>
      <w:r>
        <w:rPr>
          <w:rFonts w:ascii="方正黑体_GBK" w:eastAsia="方正黑体_GBK" w:cs="方正仿宋_GBK" w:hint="eastAsia"/>
          <w:kern w:val="0"/>
        </w:rPr>
        <w:t>1</w:t>
      </w:r>
    </w:p>
    <w:p w:rsidR="00000000" w:rsidRDefault="002E4B80">
      <w:pPr>
        <w:pStyle w:val="af0"/>
        <w:widowControl/>
        <w:spacing w:before="100" w:after="100"/>
        <w:jc w:val="center"/>
        <w:rPr>
          <w:rFonts w:ascii="方正小标宋_GBK" w:eastAsia="方正小标宋_GBK" w:cs="方正小标宋_GBK" w:hint="eastAsia"/>
          <w:color w:val="000000"/>
          <w:kern w:val="0"/>
          <w:sz w:val="36"/>
          <w:szCs w:val="36"/>
        </w:rPr>
      </w:pPr>
      <w:bookmarkStart w:id="0" w:name="_GoBack"/>
      <w:bookmarkEnd w:id="0"/>
      <w:r>
        <w:rPr>
          <w:rFonts w:ascii="方正小标宋_GBK" w:eastAsia="方正小标宋_GBK" w:cs="方正小标宋_GBK" w:hint="eastAsia"/>
          <w:color w:val="000000"/>
          <w:kern w:val="0"/>
          <w:sz w:val="36"/>
          <w:szCs w:val="36"/>
        </w:rPr>
        <w:t>中华人民共和国海关预裁定申请书</w:t>
      </w:r>
    </w:p>
    <w:p w:rsidR="00000000" w:rsidRDefault="002E4B80">
      <w:pPr>
        <w:pStyle w:val="af0"/>
        <w:widowControl/>
        <w:spacing w:before="100" w:after="100"/>
        <w:jc w:val="center"/>
        <w:rPr>
          <w:rFonts w:ascii="方正小标宋_GBK" w:eastAsia="方正小标宋_GBK" w:hint="eastAsia"/>
          <w:color w:val="000000"/>
          <w:kern w:val="0"/>
          <w:sz w:val="36"/>
          <w:szCs w:val="36"/>
        </w:rPr>
      </w:pPr>
      <w:r>
        <w:rPr>
          <w:rFonts w:ascii="方正小标宋_GBK" w:eastAsia="方正小标宋_GBK" w:cs="方正小标宋_GBK" w:hint="eastAsia"/>
          <w:color w:val="000000"/>
          <w:kern w:val="0"/>
          <w:sz w:val="36"/>
          <w:szCs w:val="36"/>
        </w:rPr>
        <w:t>（价格）</w:t>
      </w:r>
    </w:p>
    <w:p w:rsidR="00000000" w:rsidRDefault="002E4B80">
      <w:pPr>
        <w:pStyle w:val="af0"/>
        <w:widowControl/>
        <w:spacing w:before="100" w:after="100"/>
        <w:jc w:val="center"/>
        <w:rPr>
          <w:rFonts w:ascii="宋体" w:eastAsia="宋体" w:hint="eastAsia"/>
          <w:color w:val="000000"/>
          <w:kern w:val="0"/>
          <w:sz w:val="21"/>
          <w:szCs w:val="21"/>
        </w:rPr>
      </w:pPr>
      <w:r>
        <w:rPr>
          <w:rFonts w:ascii="宋体" w:eastAsia="宋体" w:cs="方正仿宋_GBK" w:hint="eastAsia"/>
          <w:color w:val="000000"/>
          <w:kern w:val="0"/>
          <w:sz w:val="21"/>
          <w:szCs w:val="21"/>
        </w:rPr>
        <w:t>编号：</w:t>
      </w:r>
    </w:p>
    <w:tbl>
      <w:tblPr>
        <w:tblW w:w="8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tblPr>
      <w:tblGrid>
        <w:gridCol w:w="2376"/>
        <w:gridCol w:w="1480"/>
        <w:gridCol w:w="306"/>
        <w:gridCol w:w="4360"/>
      </w:tblGrid>
      <w:tr w:rsidR="00000000">
        <w:trPr>
          <w:jc w:val="center"/>
        </w:trPr>
        <w:tc>
          <w:tcPr>
            <w:tcW w:w="8522" w:type="dxa"/>
            <w:gridSpan w:val="4"/>
            <w:tcMar>
              <w:left w:w="108" w:type="dxa"/>
              <w:right w:w="108" w:type="dxa"/>
            </w:tcMar>
          </w:tcPr>
          <w:p w:rsidR="00000000" w:rsidRDefault="002E4B80">
            <w:pPr>
              <w:pStyle w:val="af0"/>
              <w:widowControl/>
              <w:spacing w:before="100" w:beforeAutospacing="1" w:after="100" w:afterAutospacing="1" w:line="240" w:lineRule="auto"/>
              <w:jc w:val="center"/>
              <w:rPr>
                <w:rFonts w:ascii="宋体" w:eastAsia="宋体" w:hint="eastAsia"/>
                <w:b/>
                <w:color w:val="000000"/>
                <w:kern w:val="0"/>
                <w:sz w:val="21"/>
                <w:szCs w:val="21"/>
              </w:rPr>
            </w:pPr>
            <w:r>
              <w:rPr>
                <w:rFonts w:ascii="宋体" w:eastAsia="宋体" w:cs="方正仿宋_GBK" w:hint="eastAsia"/>
                <w:b/>
                <w:color w:val="000000"/>
                <w:kern w:val="0"/>
                <w:sz w:val="21"/>
                <w:szCs w:val="21"/>
              </w:rPr>
              <w:t>申请人基本信息</w:t>
            </w:r>
          </w:p>
        </w:tc>
      </w:tr>
      <w:tr w:rsidR="00000000">
        <w:trPr>
          <w:jc w:val="center"/>
        </w:trPr>
        <w:tc>
          <w:tcPr>
            <w:tcW w:w="2376" w:type="dxa"/>
            <w:tcMar>
              <w:left w:w="108" w:type="dxa"/>
              <w:right w:w="108" w:type="dxa"/>
            </w:tcMar>
          </w:tcPr>
          <w:p w:rsidR="00000000" w:rsidRDefault="002E4B80">
            <w:pPr>
              <w:pStyle w:val="af0"/>
              <w:widowControl/>
              <w:tabs>
                <w:tab w:val="right" w:pos="2019"/>
              </w:tabs>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申请人</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企业代码</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统一社会信用代码</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通讯地址</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联系电话</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电子邮箱</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trHeight w:val="425"/>
          <w:jc w:val="center"/>
        </w:trPr>
        <w:tc>
          <w:tcPr>
            <w:tcW w:w="2376" w:type="dxa"/>
            <w:vMerge w:val="restart"/>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kern w:val="0"/>
                <w:sz w:val="21"/>
                <w:szCs w:val="21"/>
              </w:rPr>
            </w:pPr>
            <w:r>
              <w:rPr>
                <w:rFonts w:ascii="宋体" w:eastAsia="宋体" w:cs="方正仿宋_GBK" w:hint="eastAsia"/>
                <w:kern w:val="0"/>
                <w:sz w:val="21"/>
                <w:szCs w:val="21"/>
              </w:rPr>
              <w:t>与货物关系</w:t>
            </w:r>
          </w:p>
        </w:tc>
        <w:tc>
          <w:tcPr>
            <w:tcW w:w="1480" w:type="dxa"/>
            <w:vMerge w:val="restart"/>
            <w:tcBorders>
              <w:bottom w:val="single" w:sz="4" w:space="0" w:color="auto"/>
              <w:right w:val="single" w:sz="4" w:space="0" w:color="auto"/>
            </w:tcBorders>
          </w:tcPr>
          <w:p w:rsidR="00000000" w:rsidRDefault="002E4B80">
            <w:pPr>
              <w:pStyle w:val="af1"/>
              <w:widowControl/>
              <w:spacing w:before="100" w:beforeAutospacing="1" w:after="100" w:afterAutospacing="1" w:line="240" w:lineRule="auto"/>
              <w:jc w:val="left"/>
              <w:rPr>
                <w:rFonts w:ascii="宋体" w:eastAsia="宋体" w:hint="eastAsia"/>
                <w:kern w:val="0"/>
                <w:sz w:val="21"/>
                <w:szCs w:val="21"/>
              </w:rPr>
            </w:pPr>
            <w:r>
              <w:rPr>
                <w:rFonts w:ascii="MS Mincho" w:eastAsia="MS Mincho" w:cs="MS Mincho" w:hint="eastAsia"/>
                <w:kern w:val="0"/>
                <w:sz w:val="22"/>
                <w:szCs w:val="22"/>
              </w:rPr>
              <w:t>☐</w:t>
            </w:r>
            <w:r>
              <w:rPr>
                <w:rFonts w:ascii="宋体" w:eastAsia="宋体" w:hint="eastAsia"/>
                <w:kern w:val="0"/>
                <w:sz w:val="21"/>
                <w:szCs w:val="21"/>
              </w:rPr>
              <w:t>收货人</w:t>
            </w:r>
            <w:r>
              <w:rPr>
                <w:rFonts w:ascii="宋体" w:eastAsia="宋体" w:hint="eastAsia"/>
                <w:kern w:val="0"/>
                <w:sz w:val="21"/>
                <w:szCs w:val="21"/>
              </w:rPr>
              <w:t xml:space="preserve">       </w:t>
            </w:r>
          </w:p>
        </w:tc>
        <w:tc>
          <w:tcPr>
            <w:tcW w:w="4666" w:type="dxa"/>
            <w:gridSpan w:val="2"/>
            <w:tcBorders>
              <w:left w:val="single" w:sz="4" w:space="0" w:color="auto"/>
              <w:bottom w:val="single" w:sz="4" w:space="0" w:color="auto"/>
            </w:tcBorders>
          </w:tcPr>
          <w:p w:rsidR="00000000" w:rsidRDefault="002E4B80">
            <w:pPr>
              <w:pStyle w:val="af0"/>
              <w:widowControl/>
              <w:spacing w:before="100" w:beforeAutospacing="1" w:after="100" w:afterAutospacing="1" w:line="240" w:lineRule="auto"/>
              <w:jc w:val="left"/>
              <w:rPr>
                <w:rFonts w:ascii="MS Mincho" w:eastAsia="MS Mincho" w:cs="MS Mincho" w:hint="eastAsia"/>
                <w:kern w:val="0"/>
                <w:sz w:val="22"/>
                <w:szCs w:val="22"/>
              </w:rPr>
            </w:pPr>
            <w:r>
              <w:rPr>
                <w:rFonts w:ascii="MS Mincho" w:eastAsia="MS Mincho" w:cs="MS Mincho" w:hint="eastAsia"/>
                <w:kern w:val="0"/>
                <w:sz w:val="22"/>
                <w:szCs w:val="22"/>
              </w:rPr>
              <w:t>☐</w:t>
            </w:r>
            <w:r>
              <w:rPr>
                <w:rFonts w:ascii="宋体" w:eastAsia="宋体" w:hint="eastAsia"/>
                <w:kern w:val="0"/>
                <w:sz w:val="21"/>
                <w:szCs w:val="21"/>
              </w:rPr>
              <w:t>消费使用单位</w:t>
            </w:r>
            <w:r>
              <w:rPr>
                <w:rFonts w:ascii="宋体" w:eastAsia="宋体" w:hint="eastAsia"/>
                <w:kern w:val="0"/>
                <w:sz w:val="21"/>
                <w:szCs w:val="21"/>
              </w:rPr>
              <w:t xml:space="preserve">     </w:t>
            </w:r>
          </w:p>
        </w:tc>
      </w:tr>
      <w:tr w:rsidR="00000000">
        <w:trPr>
          <w:trHeight w:val="425"/>
          <w:jc w:val="center"/>
        </w:trPr>
        <w:tc>
          <w:tcPr>
            <w:tcW w:w="2376" w:type="dxa"/>
            <w:vMerge/>
          </w:tcPr>
          <w:p w:rsidR="00000000" w:rsidRDefault="002E4B80"/>
        </w:tc>
        <w:tc>
          <w:tcPr>
            <w:tcW w:w="1480" w:type="dxa"/>
            <w:vMerge/>
            <w:tcBorders>
              <w:right w:val="single" w:sz="4" w:space="0" w:color="auto"/>
            </w:tcBorders>
          </w:tcPr>
          <w:p w:rsidR="00000000" w:rsidRDefault="002E4B80"/>
        </w:tc>
        <w:tc>
          <w:tcPr>
            <w:tcW w:w="4666" w:type="dxa"/>
            <w:gridSpan w:val="2"/>
            <w:tcBorders>
              <w:top w:val="single" w:sz="4" w:space="0" w:color="auto"/>
              <w:left w:val="single" w:sz="4" w:space="0" w:color="auto"/>
            </w:tcBorders>
          </w:tcPr>
          <w:p w:rsidR="00000000" w:rsidRDefault="002E4B80">
            <w:pPr>
              <w:pStyle w:val="af0"/>
              <w:widowControl/>
              <w:spacing w:before="100" w:beforeAutospacing="1" w:after="100" w:afterAutospacing="1" w:line="240" w:lineRule="auto"/>
              <w:jc w:val="left"/>
              <w:rPr>
                <w:rFonts w:ascii="MS Mincho" w:eastAsia="MS Mincho" w:cs="MS Mincho" w:hint="eastAsia"/>
                <w:kern w:val="0"/>
                <w:sz w:val="22"/>
                <w:szCs w:val="22"/>
              </w:rPr>
            </w:pPr>
            <w:r>
              <w:rPr>
                <w:rFonts w:ascii="MS Mincho" w:eastAsia="MS Mincho" w:cs="MS Mincho" w:hint="eastAsia"/>
                <w:kern w:val="0"/>
                <w:sz w:val="22"/>
                <w:szCs w:val="22"/>
              </w:rPr>
              <w:t>☐</w:t>
            </w:r>
            <w:r>
              <w:rPr>
                <w:rFonts w:ascii="宋体" w:eastAsia="宋体" w:hint="eastAsia"/>
                <w:kern w:val="0"/>
                <w:sz w:val="21"/>
                <w:szCs w:val="21"/>
              </w:rPr>
              <w:t>申报单位</w:t>
            </w: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是否就</w:t>
            </w:r>
            <w:r>
              <w:rPr>
                <w:rFonts w:ascii="宋体" w:eastAsia="宋体" w:cs="方正仿宋_GBK" w:hint="eastAsia"/>
                <w:kern w:val="0"/>
                <w:sz w:val="21"/>
                <w:szCs w:val="21"/>
              </w:rPr>
              <w:t>相同合同</w:t>
            </w:r>
            <w:r>
              <w:rPr>
                <w:rFonts w:ascii="宋体" w:eastAsia="宋体" w:cs="方正仿宋_GBK" w:hint="eastAsia"/>
                <w:color w:val="000000"/>
                <w:kern w:val="0"/>
                <w:sz w:val="21"/>
                <w:szCs w:val="21"/>
              </w:rPr>
              <w:t>正在申请海关预裁定</w:t>
            </w:r>
          </w:p>
        </w:tc>
        <w:tc>
          <w:tcPr>
            <w:tcW w:w="6146" w:type="dxa"/>
            <w:gridSpan w:val="3"/>
          </w:tcPr>
          <w:p w:rsidR="00000000" w:rsidRDefault="002E4B80">
            <w:pPr>
              <w:pStyle w:val="af0"/>
              <w:widowControl/>
              <w:spacing w:before="100" w:beforeAutospacing="1" w:after="100" w:afterAutospacing="1" w:line="240" w:lineRule="auto"/>
              <w:jc w:val="left"/>
              <w:rPr>
                <w:rFonts w:ascii="Segoe UI Symbol" w:hAnsi="Segoe UI Symbol" w:cs="Segoe UI Symbol"/>
                <w:color w:val="000000"/>
                <w:kern w:val="0"/>
              </w:rPr>
            </w:pPr>
            <w:r>
              <w:rPr>
                <w:rFonts w:ascii="MS Mincho" w:eastAsia="MS Mincho" w:cs="MS Mincho" w:hint="eastAsia"/>
                <w:color w:val="000000"/>
                <w:kern w:val="0"/>
                <w:sz w:val="22"/>
                <w:szCs w:val="22"/>
              </w:rPr>
              <w:t>☐</w:t>
            </w:r>
            <w:r>
              <w:rPr>
                <w:rFonts w:ascii="宋体" w:eastAsia="宋体" w:cs="方正仿宋_GBK" w:hint="eastAsia"/>
                <w:color w:val="000000"/>
                <w:kern w:val="0"/>
                <w:sz w:val="21"/>
                <w:szCs w:val="21"/>
              </w:rPr>
              <w:t>是</w:t>
            </w:r>
            <w:r>
              <w:rPr>
                <w:rFonts w:ascii="宋体" w:eastAsia="宋体" w:cs="方正仿宋_GBK" w:hint="eastAsia"/>
                <w:color w:val="000000"/>
                <w:kern w:val="0"/>
                <w:sz w:val="21"/>
                <w:szCs w:val="21"/>
              </w:rPr>
              <w:t xml:space="preserve">                                     </w:t>
            </w:r>
            <w:r>
              <w:rPr>
                <w:rFonts w:ascii="Segoe UI Symbol" w:eastAsia="宋体" w:hAnsi="Segoe UI Symbol" w:cs="Segoe UI Symbol"/>
                <w:color w:val="000000"/>
                <w:kern w:val="0"/>
                <w:sz w:val="21"/>
                <w:szCs w:val="21"/>
              </w:rPr>
              <w:t>☐</w:t>
            </w:r>
            <w:r>
              <w:rPr>
                <w:rFonts w:ascii="宋体" w:eastAsia="宋体" w:cs="方正仿宋_GBK" w:hint="eastAsia"/>
                <w:color w:val="000000"/>
                <w:kern w:val="0"/>
                <w:sz w:val="21"/>
                <w:szCs w:val="21"/>
              </w:rPr>
              <w:t>否</w:t>
            </w:r>
          </w:p>
        </w:tc>
      </w:tr>
      <w:tr w:rsidR="00000000">
        <w:trPr>
          <w:jc w:val="center"/>
        </w:trPr>
        <w:tc>
          <w:tcPr>
            <w:tcW w:w="8522" w:type="dxa"/>
            <w:gridSpan w:val="4"/>
            <w:tcMar>
              <w:left w:w="108" w:type="dxa"/>
              <w:right w:w="108" w:type="dxa"/>
            </w:tcMar>
          </w:tcPr>
          <w:p w:rsidR="00000000" w:rsidRDefault="002E4B80">
            <w:pPr>
              <w:pStyle w:val="af0"/>
              <w:widowControl/>
              <w:spacing w:before="100" w:beforeAutospacing="1" w:after="100" w:afterAutospacing="1" w:line="240" w:lineRule="auto"/>
              <w:jc w:val="center"/>
              <w:rPr>
                <w:rFonts w:ascii="Segoe UI Symbol" w:hAnsi="Segoe UI Symbol" w:cs="Segoe UI Symbol"/>
                <w:b/>
                <w:color w:val="000000"/>
                <w:kern w:val="0"/>
              </w:rPr>
            </w:pPr>
            <w:r>
              <w:rPr>
                <w:rFonts w:ascii="宋体" w:eastAsia="宋体" w:cs="方正仿宋_GBK" w:hint="eastAsia"/>
                <w:b/>
                <w:color w:val="000000"/>
                <w:kern w:val="0"/>
                <w:sz w:val="21"/>
                <w:szCs w:val="21"/>
              </w:rPr>
              <w:t>货物基本信息</w:t>
            </w: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商品名称（中、英文）</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其他名称</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拟进出口日期</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拟进出口口岸</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拟进出口数量</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贸易方式</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kern w:val="0"/>
                <w:sz w:val="21"/>
                <w:szCs w:val="21"/>
              </w:rPr>
            </w:pPr>
            <w:r>
              <w:rPr>
                <w:rFonts w:ascii="宋体" w:eastAsia="宋体" w:cs="方正仿宋_GBK" w:hint="eastAsia"/>
                <w:kern w:val="0"/>
                <w:sz w:val="21"/>
                <w:szCs w:val="21"/>
              </w:rPr>
              <w:t>品牌</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kern w:val="0"/>
                <w:sz w:val="21"/>
                <w:szCs w:val="21"/>
              </w:rPr>
            </w:pPr>
            <w:r>
              <w:rPr>
                <w:rFonts w:ascii="宋体" w:eastAsia="宋体" w:cs="方正仿宋_GBK" w:hint="eastAsia"/>
                <w:kern w:val="0"/>
                <w:sz w:val="21"/>
                <w:szCs w:val="21"/>
              </w:rPr>
              <w:t>规格型号</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kern w:val="0"/>
                <w:sz w:val="21"/>
                <w:szCs w:val="21"/>
              </w:rPr>
            </w:pPr>
            <w:r>
              <w:rPr>
                <w:rFonts w:ascii="宋体" w:eastAsia="宋体" w:cs="方正仿宋_GBK" w:hint="eastAsia"/>
                <w:kern w:val="0"/>
                <w:sz w:val="21"/>
                <w:szCs w:val="21"/>
              </w:rPr>
              <w:t>税则号列</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kern w:val="0"/>
                <w:sz w:val="21"/>
                <w:szCs w:val="21"/>
              </w:rPr>
            </w:pPr>
            <w:r>
              <w:rPr>
                <w:rFonts w:ascii="宋体" w:eastAsia="宋体" w:cs="方正仿宋_GBK" w:hint="eastAsia"/>
                <w:kern w:val="0"/>
                <w:sz w:val="21"/>
                <w:szCs w:val="21"/>
              </w:rPr>
              <w:t>原产地</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kern w:val="0"/>
                <w:sz w:val="21"/>
                <w:szCs w:val="21"/>
              </w:rPr>
            </w:pPr>
            <w:r>
              <w:rPr>
                <w:rFonts w:ascii="宋体" w:eastAsia="宋体" w:cs="方正仿宋_GBK" w:hint="eastAsia"/>
                <w:kern w:val="0"/>
                <w:sz w:val="21"/>
                <w:szCs w:val="21"/>
              </w:rPr>
              <w:t>合同协议号</w:t>
            </w:r>
          </w:p>
        </w:tc>
        <w:tc>
          <w:tcPr>
            <w:tcW w:w="6146" w:type="dxa"/>
            <w:gridSpan w:val="3"/>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p>
        </w:tc>
      </w:tr>
      <w:tr w:rsidR="00000000">
        <w:trPr>
          <w:jc w:val="center"/>
        </w:trPr>
        <w:tc>
          <w:tcPr>
            <w:tcW w:w="8522" w:type="dxa"/>
            <w:gridSpan w:val="4"/>
            <w:tcMar>
              <w:left w:w="108" w:type="dxa"/>
              <w:right w:w="108" w:type="dxa"/>
            </w:tcMar>
          </w:tcPr>
          <w:p w:rsidR="00000000" w:rsidRDefault="002E4B80">
            <w:pPr>
              <w:pStyle w:val="af0"/>
              <w:widowControl/>
              <w:spacing w:before="100" w:beforeAutospacing="1" w:after="100" w:afterAutospacing="1" w:line="240" w:lineRule="auto"/>
              <w:jc w:val="center"/>
              <w:rPr>
                <w:rFonts w:ascii="宋体" w:eastAsia="宋体" w:hint="eastAsia"/>
                <w:b/>
                <w:color w:val="000000"/>
                <w:kern w:val="0"/>
                <w:sz w:val="21"/>
                <w:szCs w:val="21"/>
              </w:rPr>
            </w:pPr>
            <w:r>
              <w:rPr>
                <w:rFonts w:ascii="宋体" w:eastAsia="宋体" w:cs="方正仿宋_GBK" w:hint="eastAsia"/>
                <w:b/>
                <w:color w:val="000000"/>
                <w:kern w:val="0"/>
                <w:sz w:val="21"/>
                <w:szCs w:val="21"/>
              </w:rPr>
              <w:t>申请预裁定事项</w:t>
            </w:r>
          </w:p>
        </w:tc>
      </w:tr>
      <w:tr w:rsidR="00000000">
        <w:trPr>
          <w:jc w:val="center"/>
        </w:trPr>
        <w:tc>
          <w:tcPr>
            <w:tcW w:w="2376" w:type="dxa"/>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完税价格相关要素是否应计入进口货物的完税价格</w:t>
            </w:r>
          </w:p>
        </w:tc>
        <w:tc>
          <w:tcPr>
            <w:tcW w:w="6146" w:type="dxa"/>
            <w:gridSpan w:val="3"/>
          </w:tcPr>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1.</w:t>
            </w:r>
            <w:r>
              <w:rPr>
                <w:rFonts w:ascii="宋体" w:eastAsia="宋体" w:hint="eastAsia"/>
                <w:color w:val="000000"/>
                <w:spacing w:val="-6"/>
                <w:sz w:val="21"/>
                <w:szCs w:val="24"/>
              </w:rPr>
              <w:t>佣金和经纪费</w:t>
            </w:r>
            <w:r>
              <w:rPr>
                <w:rFonts w:ascii="宋体" w:eastAsia="宋体" w:hint="eastAsia"/>
                <w:color w:val="000000"/>
                <w:spacing w:val="-6"/>
                <w:sz w:val="21"/>
                <w:szCs w:val="24"/>
              </w:rPr>
              <w:t xml:space="preserve"> </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2.</w:t>
            </w:r>
            <w:r>
              <w:rPr>
                <w:rFonts w:ascii="宋体" w:eastAsia="宋体" w:hint="eastAsia"/>
                <w:color w:val="000000"/>
                <w:spacing w:val="-6"/>
                <w:sz w:val="21"/>
                <w:szCs w:val="24"/>
              </w:rPr>
              <w:t>容器费用</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3.</w:t>
            </w:r>
            <w:r>
              <w:rPr>
                <w:rFonts w:ascii="宋体" w:eastAsia="宋体" w:hint="eastAsia"/>
                <w:color w:val="000000"/>
                <w:spacing w:val="-6"/>
                <w:sz w:val="21"/>
                <w:szCs w:val="24"/>
              </w:rPr>
              <w:t>包装材料费用和包装劳务费</w:t>
            </w:r>
            <w:r>
              <w:rPr>
                <w:rFonts w:ascii="宋体" w:eastAsia="宋体" w:hint="eastAsia"/>
                <w:color w:val="000000"/>
                <w:spacing w:val="-6"/>
                <w:sz w:val="21"/>
                <w:szCs w:val="24"/>
              </w:rPr>
              <w:t>用</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4.</w:t>
            </w:r>
            <w:r>
              <w:rPr>
                <w:rFonts w:ascii="宋体" w:eastAsia="宋体" w:hint="eastAsia"/>
                <w:color w:val="000000"/>
                <w:spacing w:val="-6"/>
                <w:sz w:val="21"/>
                <w:szCs w:val="24"/>
              </w:rPr>
              <w:t>协助费用</w:t>
            </w:r>
          </w:p>
          <w:p w:rsidR="00000000" w:rsidRDefault="002E4B80" w:rsidP="00B36382">
            <w:pPr>
              <w:pStyle w:val="af0"/>
              <w:ind w:firstLineChars="387" w:firstLine="789"/>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5.</w:t>
            </w:r>
            <w:r>
              <w:rPr>
                <w:rFonts w:ascii="宋体" w:eastAsia="宋体" w:hint="eastAsia"/>
                <w:color w:val="000000"/>
                <w:spacing w:val="-6"/>
                <w:sz w:val="21"/>
                <w:szCs w:val="24"/>
              </w:rPr>
              <w:t>特许权使用费</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lastRenderedPageBreak/>
              <w:t>□</w:t>
            </w:r>
            <w:r>
              <w:rPr>
                <w:rFonts w:ascii="宋体" w:eastAsia="宋体" w:hint="eastAsia"/>
                <w:color w:val="000000"/>
                <w:spacing w:val="-6"/>
                <w:sz w:val="21"/>
                <w:szCs w:val="24"/>
              </w:rPr>
              <w:t>6.</w:t>
            </w:r>
            <w:r>
              <w:rPr>
                <w:rFonts w:ascii="宋体" w:eastAsia="宋体" w:hint="eastAsia"/>
                <w:color w:val="000000"/>
                <w:spacing w:val="-6"/>
                <w:sz w:val="21"/>
                <w:szCs w:val="24"/>
              </w:rPr>
              <w:t>转售收益</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7.</w:t>
            </w:r>
            <w:r>
              <w:rPr>
                <w:rFonts w:ascii="宋体" w:eastAsia="宋体" w:hint="eastAsia"/>
                <w:color w:val="000000"/>
                <w:spacing w:val="-6"/>
                <w:sz w:val="21"/>
                <w:szCs w:val="24"/>
              </w:rPr>
              <w:t>建设、安装、装配、维修或者技术援助费用</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8.</w:t>
            </w:r>
            <w:r>
              <w:rPr>
                <w:rFonts w:ascii="宋体" w:eastAsia="宋体" w:hint="eastAsia"/>
                <w:color w:val="000000"/>
                <w:spacing w:val="-6"/>
                <w:sz w:val="21"/>
                <w:szCs w:val="24"/>
              </w:rPr>
              <w:t>进口关税、进口环节海关代征税及其他国内税</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9.</w:t>
            </w:r>
            <w:r>
              <w:rPr>
                <w:rFonts w:ascii="宋体" w:eastAsia="宋体" w:hint="eastAsia"/>
                <w:color w:val="000000"/>
                <w:spacing w:val="-6"/>
                <w:sz w:val="21"/>
                <w:szCs w:val="24"/>
              </w:rPr>
              <w:t>复制费</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10.</w:t>
            </w:r>
            <w:r>
              <w:rPr>
                <w:rFonts w:ascii="宋体" w:eastAsia="宋体" w:hint="eastAsia"/>
                <w:color w:val="000000"/>
                <w:spacing w:val="-6"/>
                <w:sz w:val="21"/>
                <w:szCs w:val="24"/>
              </w:rPr>
              <w:t>技术培训及境外考察费用</w:t>
            </w:r>
          </w:p>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11.</w:t>
            </w:r>
            <w:r>
              <w:rPr>
                <w:rFonts w:ascii="宋体" w:eastAsia="宋体" w:hint="eastAsia"/>
                <w:color w:val="000000"/>
                <w:spacing w:val="-6"/>
                <w:sz w:val="21"/>
                <w:szCs w:val="24"/>
              </w:rPr>
              <w:t>利息费用</w:t>
            </w:r>
          </w:p>
          <w:p w:rsidR="00000000" w:rsidRDefault="002E4B80" w:rsidP="00B36382">
            <w:pPr>
              <w:pStyle w:val="af0"/>
              <w:ind w:left="360" w:firstLineChars="200" w:firstLine="408"/>
              <w:rPr>
                <w:rFonts w:ascii="宋体" w:eastAsia="宋体" w:hint="eastAsia"/>
                <w:color w:val="000000"/>
                <w:kern w:val="0"/>
                <w:sz w:val="21"/>
                <w:szCs w:val="21"/>
              </w:rPr>
            </w:pPr>
            <w:r>
              <w:rPr>
                <w:rFonts w:ascii="宋体" w:eastAsia="宋体" w:hint="eastAsia"/>
                <w:color w:val="000000"/>
                <w:spacing w:val="-6"/>
                <w:sz w:val="21"/>
                <w:szCs w:val="24"/>
              </w:rPr>
              <w:t>□</w:t>
            </w:r>
            <w:r>
              <w:rPr>
                <w:rFonts w:ascii="宋体" w:eastAsia="宋体" w:hint="eastAsia"/>
                <w:color w:val="000000"/>
                <w:spacing w:val="-6"/>
                <w:sz w:val="21"/>
                <w:szCs w:val="24"/>
              </w:rPr>
              <w:t>12.</w:t>
            </w:r>
            <w:r>
              <w:rPr>
                <w:rFonts w:ascii="宋体" w:eastAsia="宋体" w:hint="eastAsia"/>
                <w:color w:val="000000"/>
                <w:spacing w:val="-6"/>
                <w:sz w:val="21"/>
                <w:szCs w:val="24"/>
              </w:rPr>
              <w:t>运保费</w:t>
            </w:r>
          </w:p>
        </w:tc>
      </w:tr>
      <w:tr w:rsidR="00000000">
        <w:trPr>
          <w:trHeight w:val="994"/>
          <w:jc w:val="center"/>
        </w:trPr>
        <w:tc>
          <w:tcPr>
            <w:tcW w:w="2376" w:type="dxa"/>
            <w:tcMar>
              <w:left w:w="108" w:type="dxa"/>
              <w:right w:w="108" w:type="dxa"/>
            </w:tcMar>
          </w:tcPr>
          <w:p w:rsidR="00000000" w:rsidRDefault="002E4B80">
            <w:pPr>
              <w:pStyle w:val="af0"/>
              <w:rPr>
                <w:rFonts w:ascii="宋体" w:eastAsia="宋体" w:hint="eastAsia"/>
                <w:color w:val="000000"/>
                <w:spacing w:val="-6"/>
                <w:sz w:val="21"/>
                <w:szCs w:val="24"/>
              </w:rPr>
            </w:pPr>
            <w:r>
              <w:rPr>
                <w:rFonts w:ascii="宋体" w:eastAsia="宋体" w:hint="eastAsia"/>
                <w:color w:val="000000"/>
                <w:spacing w:val="-6"/>
                <w:sz w:val="21"/>
                <w:szCs w:val="24"/>
              </w:rPr>
              <w:lastRenderedPageBreak/>
              <w:t>特殊关系</w:t>
            </w:r>
          </w:p>
        </w:tc>
        <w:tc>
          <w:tcPr>
            <w:tcW w:w="6146" w:type="dxa"/>
            <w:gridSpan w:val="3"/>
          </w:tcPr>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13.</w:t>
            </w:r>
            <w:r>
              <w:rPr>
                <w:rFonts w:ascii="宋体" w:eastAsia="宋体" w:hint="eastAsia"/>
                <w:color w:val="000000"/>
                <w:spacing w:val="-6"/>
                <w:sz w:val="21"/>
                <w:szCs w:val="24"/>
              </w:rPr>
              <w:t>是否存在特殊关系</w:t>
            </w:r>
            <w:r>
              <w:rPr>
                <w:rFonts w:ascii="宋体" w:eastAsia="宋体" w:hint="eastAsia"/>
                <w:color w:val="000000"/>
                <w:spacing w:val="-6"/>
                <w:sz w:val="21"/>
                <w:szCs w:val="24"/>
              </w:rPr>
              <w:t xml:space="preserve">   </w:t>
            </w:r>
          </w:p>
          <w:p w:rsidR="00000000" w:rsidRDefault="002E4B80" w:rsidP="00B36382">
            <w:pPr>
              <w:pStyle w:val="af0"/>
              <w:ind w:left="360" w:firstLineChars="200" w:firstLine="408"/>
              <w:rPr>
                <w:rFonts w:ascii="宋体" w:eastAsia="宋体" w:hint="eastAsia"/>
                <w:color w:val="000000"/>
                <w:kern w:val="0"/>
                <w:sz w:val="21"/>
                <w:szCs w:val="21"/>
              </w:rPr>
            </w:pPr>
            <w:r>
              <w:rPr>
                <w:rFonts w:ascii="宋体" w:eastAsia="宋体" w:hint="eastAsia"/>
                <w:color w:val="000000"/>
                <w:spacing w:val="-6"/>
                <w:sz w:val="21"/>
                <w:szCs w:val="24"/>
              </w:rPr>
              <w:t>□</w:t>
            </w:r>
            <w:r>
              <w:rPr>
                <w:rFonts w:ascii="宋体" w:eastAsia="宋体" w:hint="eastAsia"/>
                <w:color w:val="000000"/>
                <w:spacing w:val="-6"/>
                <w:sz w:val="21"/>
                <w:szCs w:val="24"/>
              </w:rPr>
              <w:t>14.</w:t>
            </w:r>
            <w:r>
              <w:rPr>
                <w:rFonts w:ascii="宋体" w:eastAsia="宋体" w:hint="eastAsia"/>
                <w:color w:val="000000"/>
                <w:spacing w:val="-6"/>
                <w:sz w:val="21"/>
                <w:szCs w:val="24"/>
              </w:rPr>
              <w:t>是否影响成交价格</w:t>
            </w:r>
            <w:r>
              <w:rPr>
                <w:rFonts w:ascii="宋体" w:eastAsia="宋体" w:hint="eastAsia"/>
                <w:color w:val="000000"/>
                <w:spacing w:val="-6"/>
                <w:sz w:val="21"/>
                <w:szCs w:val="24"/>
              </w:rPr>
              <w:t xml:space="preserve">    </w:t>
            </w:r>
          </w:p>
        </w:tc>
      </w:tr>
      <w:tr w:rsidR="00000000">
        <w:trPr>
          <w:trHeight w:val="994"/>
          <w:jc w:val="center"/>
        </w:trPr>
        <w:tc>
          <w:tcPr>
            <w:tcW w:w="2376" w:type="dxa"/>
            <w:tcMar>
              <w:left w:w="108" w:type="dxa"/>
              <w:right w:w="108" w:type="dxa"/>
            </w:tcMar>
          </w:tcPr>
          <w:p w:rsidR="00000000" w:rsidRDefault="002E4B80">
            <w:pPr>
              <w:pStyle w:val="af0"/>
              <w:rPr>
                <w:rFonts w:ascii="宋体" w:eastAsia="宋体" w:hint="eastAsia"/>
                <w:color w:val="000000"/>
                <w:spacing w:val="-6"/>
                <w:sz w:val="21"/>
                <w:szCs w:val="24"/>
              </w:rPr>
            </w:pPr>
            <w:r>
              <w:rPr>
                <w:rFonts w:ascii="宋体" w:eastAsia="宋体" w:hint="eastAsia"/>
                <w:color w:val="000000"/>
                <w:spacing w:val="-6"/>
                <w:sz w:val="21"/>
                <w:szCs w:val="24"/>
              </w:rPr>
              <w:t>估价方法</w:t>
            </w:r>
            <w:r>
              <w:rPr>
                <w:rFonts w:ascii="宋体" w:eastAsia="宋体" w:hint="eastAsia"/>
                <w:color w:val="000000"/>
                <w:spacing w:val="-6"/>
                <w:sz w:val="21"/>
                <w:szCs w:val="24"/>
              </w:rPr>
              <w:t xml:space="preserve"> </w:t>
            </w:r>
          </w:p>
        </w:tc>
        <w:tc>
          <w:tcPr>
            <w:tcW w:w="6146" w:type="dxa"/>
            <w:gridSpan w:val="3"/>
          </w:tcPr>
          <w:p w:rsidR="00000000" w:rsidRDefault="002E4B80" w:rsidP="00B36382">
            <w:pPr>
              <w:pStyle w:val="af0"/>
              <w:ind w:left="360" w:firstLineChars="200" w:firstLine="408"/>
              <w:rPr>
                <w:rFonts w:ascii="宋体" w:eastAsia="宋体" w:hint="eastAsia"/>
                <w:color w:val="000000"/>
                <w:spacing w:val="-6"/>
                <w:sz w:val="21"/>
                <w:szCs w:val="24"/>
              </w:rPr>
            </w:pPr>
            <w:r>
              <w:rPr>
                <w:rFonts w:ascii="宋体" w:eastAsia="宋体" w:hint="eastAsia"/>
                <w:color w:val="000000"/>
                <w:spacing w:val="-6"/>
                <w:sz w:val="21"/>
                <w:szCs w:val="24"/>
              </w:rPr>
              <w:t>□</w:t>
            </w:r>
            <w:r>
              <w:rPr>
                <w:rFonts w:ascii="宋体" w:eastAsia="宋体" w:hint="eastAsia"/>
                <w:color w:val="000000"/>
                <w:spacing w:val="-6"/>
                <w:sz w:val="21"/>
                <w:szCs w:val="24"/>
              </w:rPr>
              <w:t>15.</w:t>
            </w:r>
            <w:r>
              <w:rPr>
                <w:rFonts w:ascii="宋体" w:eastAsia="宋体" w:cs="方正仿宋_GBK" w:hint="eastAsia"/>
                <w:color w:val="000000"/>
                <w:kern w:val="0"/>
                <w:sz w:val="21"/>
                <w:szCs w:val="21"/>
              </w:rPr>
              <w:t>进口货物价格是否符合成交价格条件</w:t>
            </w:r>
            <w:r>
              <w:rPr>
                <w:rFonts w:ascii="宋体" w:eastAsia="宋体" w:hint="eastAsia"/>
                <w:color w:val="000000"/>
                <w:spacing w:val="-6"/>
                <w:sz w:val="21"/>
                <w:szCs w:val="24"/>
              </w:rPr>
              <w:t xml:space="preserve">                     </w:t>
            </w:r>
          </w:p>
        </w:tc>
      </w:tr>
      <w:tr w:rsidR="00000000">
        <w:trPr>
          <w:trHeight w:val="706"/>
          <w:jc w:val="center"/>
        </w:trPr>
        <w:tc>
          <w:tcPr>
            <w:tcW w:w="8522" w:type="dxa"/>
            <w:gridSpan w:val="4"/>
            <w:tcMar>
              <w:left w:w="108" w:type="dxa"/>
              <w:right w:w="108" w:type="dxa"/>
            </w:tcMar>
          </w:tcPr>
          <w:p w:rsidR="00000000" w:rsidRDefault="002E4B80">
            <w:pPr>
              <w:pStyle w:val="af0"/>
              <w:widowControl/>
              <w:spacing w:before="100" w:beforeAutospacing="1" w:after="100" w:afterAutospacing="1" w:line="240" w:lineRule="auto"/>
              <w:jc w:val="left"/>
              <w:rPr>
                <w:rFonts w:ascii="宋体" w:eastAsia="宋体" w:hint="eastAsia"/>
                <w:color w:val="000000"/>
                <w:kern w:val="0"/>
                <w:sz w:val="21"/>
                <w:szCs w:val="21"/>
              </w:rPr>
            </w:pPr>
            <w:r>
              <w:rPr>
                <w:rFonts w:ascii="宋体" w:eastAsia="宋体" w:cs="方正仿宋_GBK" w:hint="eastAsia"/>
                <w:color w:val="000000"/>
                <w:kern w:val="0"/>
                <w:sz w:val="21"/>
                <w:szCs w:val="21"/>
              </w:rPr>
              <w:t>随附材料清单（有关材料请附后）：</w:t>
            </w:r>
          </w:p>
        </w:tc>
      </w:tr>
      <w:tr w:rsidR="00000000">
        <w:trPr>
          <w:jc w:val="center"/>
        </w:trPr>
        <w:tc>
          <w:tcPr>
            <w:tcW w:w="4162" w:type="dxa"/>
            <w:gridSpan w:val="3"/>
            <w:tcMar>
              <w:left w:w="108" w:type="dxa"/>
              <w:right w:w="108" w:type="dxa"/>
            </w:tcMar>
          </w:tcPr>
          <w:p w:rsidR="00000000" w:rsidRDefault="002E4B80">
            <w:pPr>
              <w:pStyle w:val="af0"/>
              <w:widowControl/>
              <w:spacing w:before="100" w:beforeAutospacing="1" w:after="100" w:afterAutospacing="1" w:line="240" w:lineRule="auto"/>
              <w:rPr>
                <w:rFonts w:ascii="宋体" w:eastAsia="宋体" w:hint="eastAsia"/>
                <w:color w:val="000000"/>
                <w:kern w:val="0"/>
                <w:sz w:val="21"/>
                <w:szCs w:val="21"/>
              </w:rPr>
            </w:pPr>
            <w:r>
              <w:rPr>
                <w:rFonts w:ascii="宋体" w:eastAsia="宋体" w:cs="方正仿宋_GBK" w:hint="eastAsia"/>
                <w:color w:val="000000"/>
                <w:kern w:val="0"/>
                <w:sz w:val="21"/>
                <w:szCs w:val="21"/>
              </w:rPr>
              <w:t>申请人（章）</w:t>
            </w:r>
          </w:p>
          <w:p w:rsidR="00000000" w:rsidRDefault="002E4B80">
            <w:pPr>
              <w:pStyle w:val="af0"/>
              <w:widowControl/>
              <w:spacing w:before="100" w:beforeAutospacing="1" w:after="100" w:afterAutospacing="1" w:line="240" w:lineRule="auto"/>
              <w:jc w:val="center"/>
              <w:rPr>
                <w:rFonts w:ascii="宋体" w:eastAsia="宋体" w:hint="eastAsia"/>
                <w:color w:val="000000"/>
                <w:kern w:val="0"/>
                <w:sz w:val="21"/>
                <w:szCs w:val="21"/>
              </w:rPr>
            </w:pPr>
            <w:r>
              <w:rPr>
                <w:rFonts w:ascii="宋体" w:eastAsia="宋体" w:hint="eastAsia"/>
                <w:color w:val="000000"/>
                <w:kern w:val="0"/>
                <w:sz w:val="21"/>
                <w:szCs w:val="21"/>
              </w:rPr>
              <w:t> </w:t>
            </w:r>
          </w:p>
          <w:p w:rsidR="00000000" w:rsidRDefault="002E4B80">
            <w:pPr>
              <w:pStyle w:val="af0"/>
              <w:widowControl/>
              <w:spacing w:before="100" w:beforeAutospacing="1" w:after="100" w:afterAutospacing="1" w:line="240" w:lineRule="auto"/>
              <w:ind w:firstLine="2088"/>
              <w:jc w:val="center"/>
              <w:rPr>
                <w:rFonts w:ascii="宋体" w:eastAsia="宋体" w:hint="eastAsia"/>
                <w:color w:val="000000"/>
                <w:kern w:val="0"/>
                <w:sz w:val="21"/>
                <w:szCs w:val="21"/>
              </w:rPr>
            </w:pPr>
            <w:r>
              <w:rPr>
                <w:rFonts w:ascii="宋体" w:eastAsia="宋体" w:cs="方正仿宋_GBK" w:hint="eastAsia"/>
                <w:color w:val="000000"/>
                <w:kern w:val="0"/>
                <w:sz w:val="21"/>
                <w:szCs w:val="21"/>
              </w:rPr>
              <w:t>年</w:t>
            </w:r>
            <w:r>
              <w:rPr>
                <w:rFonts w:ascii="宋体" w:eastAsia="宋体" w:hint="eastAsia"/>
                <w:color w:val="000000"/>
                <w:kern w:val="0"/>
                <w:sz w:val="21"/>
                <w:szCs w:val="21"/>
              </w:rPr>
              <w:t> </w:t>
            </w:r>
            <w:r>
              <w:rPr>
                <w:rFonts w:ascii="宋体" w:eastAsia="宋体" w:cs="宋体" w:hint="eastAsia"/>
                <w:color w:val="000000"/>
                <w:kern w:val="0"/>
                <w:sz w:val="21"/>
                <w:szCs w:val="21"/>
              </w:rPr>
              <w:t xml:space="preserve"> </w:t>
            </w:r>
            <w:r>
              <w:rPr>
                <w:rFonts w:ascii="宋体" w:eastAsia="宋体" w:cs="方正仿宋_GBK" w:hint="eastAsia"/>
                <w:color w:val="000000"/>
                <w:kern w:val="0"/>
                <w:sz w:val="21"/>
                <w:szCs w:val="21"/>
              </w:rPr>
              <w:t>月</w:t>
            </w:r>
            <w:r>
              <w:rPr>
                <w:rFonts w:ascii="宋体" w:eastAsia="宋体" w:hint="eastAsia"/>
                <w:color w:val="000000"/>
                <w:kern w:val="0"/>
                <w:sz w:val="21"/>
                <w:szCs w:val="21"/>
              </w:rPr>
              <w:t> </w:t>
            </w:r>
            <w:r>
              <w:rPr>
                <w:rFonts w:ascii="宋体" w:eastAsia="宋体" w:cs="宋体" w:hint="eastAsia"/>
                <w:color w:val="000000"/>
                <w:kern w:val="0"/>
                <w:sz w:val="21"/>
                <w:szCs w:val="21"/>
              </w:rPr>
              <w:t xml:space="preserve"> </w:t>
            </w:r>
            <w:r>
              <w:rPr>
                <w:rFonts w:ascii="宋体" w:eastAsia="宋体" w:cs="方正仿宋_GBK" w:hint="eastAsia"/>
                <w:color w:val="000000"/>
                <w:kern w:val="0"/>
                <w:sz w:val="21"/>
                <w:szCs w:val="21"/>
              </w:rPr>
              <w:t>日</w:t>
            </w:r>
          </w:p>
        </w:tc>
        <w:tc>
          <w:tcPr>
            <w:tcW w:w="4360" w:type="dxa"/>
            <w:tcMar>
              <w:left w:w="108" w:type="dxa"/>
              <w:right w:w="108" w:type="dxa"/>
            </w:tcMar>
          </w:tcPr>
          <w:p w:rsidR="00000000" w:rsidRDefault="002E4B80">
            <w:pPr>
              <w:pStyle w:val="af0"/>
              <w:widowControl/>
              <w:spacing w:before="100" w:beforeAutospacing="1" w:after="100" w:afterAutospacing="1" w:line="240" w:lineRule="auto"/>
              <w:rPr>
                <w:rFonts w:ascii="宋体" w:eastAsia="宋体" w:hint="eastAsia"/>
                <w:color w:val="000000"/>
                <w:kern w:val="0"/>
                <w:sz w:val="21"/>
                <w:szCs w:val="21"/>
              </w:rPr>
            </w:pPr>
            <w:r>
              <w:rPr>
                <w:rFonts w:ascii="宋体" w:eastAsia="宋体" w:cs="方正仿宋_GBK" w:hint="eastAsia"/>
                <w:color w:val="000000"/>
                <w:kern w:val="0"/>
                <w:sz w:val="21"/>
                <w:szCs w:val="21"/>
              </w:rPr>
              <w:t>海关（章）：</w:t>
            </w:r>
            <w:r>
              <w:rPr>
                <w:rFonts w:ascii="宋体" w:eastAsia="宋体" w:cs="宋体" w:hint="eastAsia"/>
                <w:color w:val="000000"/>
                <w:kern w:val="0"/>
                <w:sz w:val="21"/>
                <w:szCs w:val="21"/>
              </w:rPr>
              <w:t xml:space="preserve"> </w:t>
            </w:r>
            <w:r>
              <w:rPr>
                <w:rFonts w:ascii="宋体" w:eastAsia="宋体" w:hint="eastAsia"/>
                <w:color w:val="000000"/>
                <w:kern w:val="0"/>
                <w:sz w:val="21"/>
                <w:szCs w:val="21"/>
              </w:rPr>
              <w:t> </w:t>
            </w:r>
          </w:p>
          <w:p w:rsidR="00000000" w:rsidRDefault="002E4B80">
            <w:pPr>
              <w:pStyle w:val="af0"/>
              <w:widowControl/>
              <w:spacing w:before="100" w:beforeAutospacing="1" w:after="100" w:afterAutospacing="1" w:line="240" w:lineRule="auto"/>
              <w:rPr>
                <w:rFonts w:ascii="宋体" w:eastAsia="宋体" w:hint="eastAsia"/>
                <w:color w:val="000000"/>
                <w:kern w:val="0"/>
                <w:sz w:val="21"/>
                <w:szCs w:val="21"/>
              </w:rPr>
            </w:pPr>
            <w:r>
              <w:rPr>
                <w:rFonts w:ascii="宋体" w:eastAsia="宋体" w:cs="方正仿宋_GBK" w:hint="eastAsia"/>
                <w:color w:val="000000"/>
                <w:kern w:val="0"/>
                <w:sz w:val="21"/>
                <w:szCs w:val="21"/>
              </w:rPr>
              <w:t>签收人：</w:t>
            </w:r>
          </w:p>
          <w:p w:rsidR="00000000" w:rsidRDefault="002E4B80">
            <w:pPr>
              <w:pStyle w:val="af0"/>
              <w:widowControl/>
              <w:spacing w:before="100" w:beforeAutospacing="1" w:after="100" w:afterAutospacing="1" w:line="240" w:lineRule="auto"/>
              <w:jc w:val="center"/>
              <w:rPr>
                <w:rFonts w:ascii="宋体" w:eastAsia="宋体" w:hint="eastAsia"/>
                <w:color w:val="000000"/>
                <w:kern w:val="0"/>
                <w:sz w:val="21"/>
                <w:szCs w:val="21"/>
              </w:rPr>
            </w:pPr>
            <w:r>
              <w:rPr>
                <w:rFonts w:ascii="宋体" w:eastAsia="宋体" w:cs="方正仿宋_GBK" w:hint="eastAsia"/>
                <w:color w:val="000000"/>
                <w:kern w:val="0"/>
                <w:sz w:val="21"/>
                <w:szCs w:val="21"/>
              </w:rPr>
              <w:t>接受日</w:t>
            </w:r>
            <w:r>
              <w:rPr>
                <w:rFonts w:ascii="宋体" w:eastAsia="宋体" w:cs="方正仿宋_GBK" w:hint="eastAsia"/>
                <w:color w:val="000000"/>
                <w:kern w:val="0"/>
                <w:sz w:val="21"/>
                <w:szCs w:val="21"/>
              </w:rPr>
              <w:t>期：</w:t>
            </w:r>
            <w:r>
              <w:rPr>
                <w:rFonts w:ascii="宋体" w:eastAsia="宋体" w:hint="eastAsia"/>
                <w:color w:val="000000"/>
                <w:kern w:val="0"/>
                <w:sz w:val="21"/>
                <w:szCs w:val="21"/>
              </w:rPr>
              <w:t>   </w:t>
            </w:r>
            <w:r>
              <w:rPr>
                <w:rFonts w:ascii="宋体" w:eastAsia="宋体" w:cs="宋体" w:hint="eastAsia"/>
                <w:color w:val="000000"/>
                <w:kern w:val="0"/>
                <w:sz w:val="21"/>
                <w:szCs w:val="21"/>
              </w:rPr>
              <w:t xml:space="preserve"> </w:t>
            </w:r>
            <w:r>
              <w:rPr>
                <w:rFonts w:ascii="宋体" w:eastAsia="宋体" w:cs="方正仿宋_GBK" w:hint="eastAsia"/>
                <w:color w:val="000000"/>
                <w:kern w:val="0"/>
                <w:sz w:val="21"/>
                <w:szCs w:val="21"/>
              </w:rPr>
              <w:t>年</w:t>
            </w:r>
            <w:r>
              <w:rPr>
                <w:rFonts w:ascii="宋体" w:eastAsia="宋体" w:hint="eastAsia"/>
                <w:color w:val="000000"/>
                <w:kern w:val="0"/>
                <w:sz w:val="21"/>
                <w:szCs w:val="21"/>
              </w:rPr>
              <w:t>   </w:t>
            </w:r>
            <w:r>
              <w:rPr>
                <w:rFonts w:ascii="宋体" w:eastAsia="宋体" w:cs="宋体" w:hint="eastAsia"/>
                <w:color w:val="000000"/>
                <w:kern w:val="0"/>
                <w:sz w:val="21"/>
                <w:szCs w:val="21"/>
              </w:rPr>
              <w:t xml:space="preserve"> </w:t>
            </w:r>
            <w:r>
              <w:rPr>
                <w:rFonts w:ascii="宋体" w:eastAsia="宋体" w:cs="方正仿宋_GBK" w:hint="eastAsia"/>
                <w:color w:val="000000"/>
                <w:kern w:val="0"/>
                <w:sz w:val="21"/>
                <w:szCs w:val="21"/>
              </w:rPr>
              <w:t>月</w:t>
            </w:r>
            <w:r>
              <w:rPr>
                <w:rFonts w:ascii="宋体" w:eastAsia="宋体" w:hint="eastAsia"/>
                <w:color w:val="000000"/>
                <w:kern w:val="0"/>
                <w:sz w:val="21"/>
                <w:szCs w:val="21"/>
              </w:rPr>
              <w:t>   </w:t>
            </w:r>
            <w:r>
              <w:rPr>
                <w:rFonts w:ascii="宋体" w:eastAsia="宋体" w:cs="宋体" w:hint="eastAsia"/>
                <w:color w:val="000000"/>
                <w:kern w:val="0"/>
                <w:sz w:val="21"/>
                <w:szCs w:val="21"/>
              </w:rPr>
              <w:t xml:space="preserve"> </w:t>
            </w:r>
            <w:r>
              <w:rPr>
                <w:rFonts w:ascii="宋体" w:eastAsia="宋体" w:cs="方正仿宋_GBK" w:hint="eastAsia"/>
                <w:color w:val="000000"/>
                <w:kern w:val="0"/>
                <w:sz w:val="21"/>
                <w:szCs w:val="21"/>
              </w:rPr>
              <w:t>日</w:t>
            </w:r>
          </w:p>
        </w:tc>
      </w:tr>
    </w:tbl>
    <w:p w:rsidR="00000000" w:rsidRDefault="002E4B80">
      <w:pPr>
        <w:pStyle w:val="af0"/>
        <w:widowControl/>
        <w:spacing w:line="240" w:lineRule="auto"/>
        <w:jc w:val="center"/>
        <w:rPr>
          <w:rFonts w:ascii="方正小标宋_GBK" w:eastAsia="方正小标宋_GBK" w:hint="eastAsia"/>
          <w:color w:val="000000"/>
          <w:kern w:val="0"/>
          <w:sz w:val="44"/>
          <w:szCs w:val="44"/>
        </w:rPr>
      </w:pPr>
    </w:p>
    <w:p w:rsidR="00000000" w:rsidRDefault="002E4B80">
      <w:pPr>
        <w:pStyle w:val="af0"/>
        <w:spacing w:line="240" w:lineRule="auto"/>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注：一、填写此申请表前应阅读《中华人民共和国海关预裁定管理暂行办法》。</w:t>
      </w:r>
    </w:p>
    <w:p w:rsidR="00000000" w:rsidRDefault="002E4B80" w:rsidP="00B36382">
      <w:pPr>
        <w:pStyle w:val="af0"/>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二、随附材料如为外文，申请人应当同时提交符合海关要求的中文译本。</w:t>
      </w:r>
    </w:p>
    <w:p w:rsidR="00000000" w:rsidRDefault="002E4B80" w:rsidP="00B36382">
      <w:pPr>
        <w:pStyle w:val="af0"/>
        <w:spacing w:line="240" w:lineRule="auto"/>
        <w:ind w:firstLineChars="200" w:firstLine="412"/>
        <w:rPr>
          <w:rFonts w:ascii="宋体" w:eastAsia="宋体" w:cs="方正仿宋_GBK" w:hint="eastAsia"/>
          <w:color w:val="FF0000"/>
          <w:kern w:val="0"/>
          <w:sz w:val="21"/>
          <w:szCs w:val="21"/>
        </w:rPr>
      </w:pPr>
      <w:r>
        <w:rPr>
          <w:rFonts w:ascii="宋体" w:eastAsia="宋体" w:cs="方正仿宋_GBK" w:hint="eastAsia"/>
          <w:kern w:val="0"/>
          <w:sz w:val="21"/>
          <w:szCs w:val="21"/>
        </w:rPr>
        <w:t>三、“与货物关系”一栏，应当先选择收货人，再根据实际情况同时选择“</w:t>
      </w:r>
      <w:r>
        <w:rPr>
          <w:rFonts w:ascii="宋体" w:eastAsia="宋体" w:hint="eastAsia"/>
          <w:kern w:val="0"/>
          <w:sz w:val="21"/>
          <w:szCs w:val="21"/>
        </w:rPr>
        <w:t>消费使用单位</w:t>
      </w:r>
      <w:r>
        <w:rPr>
          <w:rFonts w:ascii="宋体" w:eastAsia="宋体" w:cs="方正仿宋_GBK" w:hint="eastAsia"/>
          <w:kern w:val="0"/>
          <w:sz w:val="21"/>
          <w:szCs w:val="21"/>
        </w:rPr>
        <w:t>”或者“申报单位</w:t>
      </w:r>
      <w:r>
        <w:rPr>
          <w:rFonts w:ascii="宋体" w:eastAsia="宋体" w:cs="方正仿宋_GBK" w:hint="eastAsia"/>
          <w:color w:val="FF0000"/>
          <w:kern w:val="0"/>
          <w:sz w:val="21"/>
          <w:szCs w:val="21"/>
        </w:rPr>
        <w:t>”</w:t>
      </w:r>
    </w:p>
    <w:p w:rsidR="00000000" w:rsidRDefault="002E4B80">
      <w:pPr>
        <w:pStyle w:val="a4"/>
        <w:widowControl/>
        <w:spacing w:before="100" w:after="100"/>
        <w:jc w:val="center"/>
        <w:rPr>
          <w:rFonts w:ascii="方正小标宋_GBK" w:eastAsia="方正小标宋_GBK" w:cs="方正小标宋_GBK" w:hint="eastAsia"/>
          <w:color w:val="000000"/>
          <w:kern w:val="0"/>
          <w:sz w:val="36"/>
          <w:szCs w:val="36"/>
        </w:rPr>
      </w:pPr>
    </w:p>
    <w:p w:rsidR="00000000" w:rsidRDefault="002E4B80">
      <w:pPr>
        <w:pStyle w:val="a4"/>
        <w:widowControl/>
        <w:spacing w:line="240" w:lineRule="auto"/>
        <w:jc w:val="center"/>
        <w:rPr>
          <w:rFonts w:ascii="方正小标宋_GBK" w:eastAsia="方正小标宋_GBK" w:hint="eastAsia"/>
          <w:color w:val="000000"/>
          <w:kern w:val="0"/>
          <w:sz w:val="44"/>
          <w:szCs w:val="44"/>
        </w:rPr>
      </w:pPr>
    </w:p>
    <w:p w:rsidR="00000000" w:rsidRDefault="002E4B80">
      <w:pPr>
        <w:pStyle w:val="a4"/>
        <w:widowControl/>
        <w:spacing w:line="240" w:lineRule="auto"/>
        <w:jc w:val="center"/>
        <w:rPr>
          <w:rFonts w:ascii="方正小标宋_GBK" w:eastAsia="方正小标宋_GBK" w:hint="eastAsia"/>
          <w:color w:val="000000"/>
          <w:kern w:val="0"/>
          <w:sz w:val="36"/>
          <w:szCs w:val="36"/>
        </w:rPr>
      </w:pPr>
    </w:p>
    <w:p w:rsidR="00000000" w:rsidRDefault="002E4B80">
      <w:pPr>
        <w:pStyle w:val="a4"/>
        <w:widowControl/>
        <w:spacing w:line="240" w:lineRule="auto"/>
        <w:jc w:val="center"/>
        <w:rPr>
          <w:rFonts w:ascii="方正小标宋_GBK" w:eastAsia="方正小标宋_GBK" w:hint="eastAsia"/>
          <w:color w:val="000000"/>
          <w:kern w:val="0"/>
          <w:sz w:val="36"/>
          <w:szCs w:val="36"/>
        </w:rPr>
      </w:pPr>
    </w:p>
    <w:p w:rsidR="00000000" w:rsidRDefault="002E4B80">
      <w:pPr>
        <w:pStyle w:val="a4"/>
        <w:widowControl/>
        <w:spacing w:line="240" w:lineRule="auto"/>
        <w:jc w:val="center"/>
        <w:rPr>
          <w:rFonts w:ascii="方正小标宋_GBK" w:eastAsia="方正小标宋_GBK" w:hint="eastAsia"/>
          <w:color w:val="000000"/>
          <w:kern w:val="0"/>
          <w:sz w:val="36"/>
          <w:szCs w:val="36"/>
        </w:rPr>
      </w:pPr>
    </w:p>
    <w:p w:rsidR="00000000" w:rsidRDefault="002E4B80">
      <w:pPr>
        <w:pStyle w:val="a4"/>
        <w:widowControl/>
        <w:spacing w:line="240" w:lineRule="auto"/>
        <w:jc w:val="center"/>
        <w:rPr>
          <w:rFonts w:ascii="方正小标宋_GBK" w:eastAsia="方正小标宋_GBK" w:hint="eastAsia"/>
          <w:color w:val="000000"/>
          <w:kern w:val="0"/>
          <w:sz w:val="36"/>
          <w:szCs w:val="36"/>
        </w:rPr>
      </w:pPr>
      <w:r>
        <w:rPr>
          <w:rFonts w:ascii="方正小标宋_GBK" w:eastAsia="方正小标宋_GBK" w:hint="eastAsia"/>
          <w:color w:val="000000"/>
          <w:kern w:val="0"/>
          <w:sz w:val="36"/>
          <w:szCs w:val="36"/>
        </w:rPr>
        <w:t>保密声明</w:t>
      </w:r>
    </w:p>
    <w:p w:rsidR="00000000" w:rsidRDefault="002E4B80">
      <w:pPr>
        <w:pStyle w:val="a4"/>
        <w:rPr>
          <w:color w:val="000000"/>
        </w:rPr>
      </w:pPr>
    </w:p>
    <w:p w:rsidR="00000000" w:rsidRDefault="002E4B80">
      <w:pPr>
        <w:pStyle w:val="a4"/>
        <w:rPr>
          <w:rFonts w:hint="eastAsia"/>
          <w:color w:val="000000"/>
        </w:rPr>
      </w:pPr>
      <w:r>
        <w:rPr>
          <w:rFonts w:hint="eastAsia"/>
          <w:color w:val="000000"/>
        </w:rPr>
        <w:t>是否同意海关对外公布预裁定决定？</w:t>
      </w:r>
      <w:r>
        <w:rPr>
          <w:rFonts w:hint="eastAsia"/>
          <w:color w:val="000000"/>
        </w:rPr>
        <w:t xml:space="preserve"> </w:t>
      </w:r>
    </w:p>
    <w:p w:rsidR="00000000" w:rsidRDefault="002E4B80">
      <w:pPr>
        <w:pStyle w:val="a4"/>
        <w:widowControl/>
        <w:spacing w:line="240" w:lineRule="auto"/>
        <w:jc w:val="left"/>
        <w:rPr>
          <w:rFonts w:ascii="宋体" w:eastAsia="宋体" w:hint="eastAsia"/>
          <w:color w:val="000000"/>
          <w:kern w:val="0"/>
        </w:rPr>
      </w:pPr>
      <w:r>
        <w:rPr>
          <w:rFonts w:hint="eastAsia"/>
          <w:color w:val="000000"/>
          <w:spacing w:val="-6"/>
        </w:rPr>
        <w:t>□</w:t>
      </w:r>
      <w:r>
        <w:rPr>
          <w:rFonts w:hint="eastAsia"/>
          <w:color w:val="000000"/>
          <w:spacing w:val="-6"/>
        </w:rPr>
        <w:t xml:space="preserve"> </w:t>
      </w:r>
      <w:r>
        <w:rPr>
          <w:rFonts w:hint="eastAsia"/>
          <w:color w:val="000000"/>
          <w:spacing w:val="-6"/>
        </w:rPr>
        <w:t>同意</w:t>
      </w:r>
      <w:r>
        <w:rPr>
          <w:rFonts w:hint="eastAsia"/>
          <w:color w:val="000000"/>
          <w:spacing w:val="-6"/>
        </w:rPr>
        <w:t xml:space="preserve">                        </w:t>
      </w:r>
      <w:r>
        <w:rPr>
          <w:rFonts w:hint="eastAsia"/>
          <w:color w:val="000000"/>
          <w:spacing w:val="-6"/>
        </w:rPr>
        <w:t>□</w:t>
      </w:r>
      <w:r>
        <w:rPr>
          <w:color w:val="000000"/>
          <w:spacing w:val="-6"/>
        </w:rPr>
        <w:t>因保密原因</w:t>
      </w:r>
      <w:r>
        <w:rPr>
          <w:rFonts w:hint="eastAsia"/>
          <w:color w:val="000000"/>
          <w:spacing w:val="-6"/>
        </w:rPr>
        <w:t>不同意</w:t>
      </w:r>
    </w:p>
    <w:p w:rsidR="00000000" w:rsidRDefault="002E4B80">
      <w:pPr>
        <w:pStyle w:val="a4"/>
        <w:spacing w:line="240" w:lineRule="auto"/>
        <w:rPr>
          <w:rFonts w:ascii="宋体" w:eastAsia="宋体" w:cs="方正仿宋_GBK" w:hint="eastAsia"/>
          <w:color w:val="000000"/>
          <w:kern w:val="0"/>
          <w:sz w:val="21"/>
          <w:szCs w:val="21"/>
        </w:rPr>
      </w:pPr>
    </w:p>
    <w:p w:rsidR="00000000" w:rsidRDefault="002E4B80">
      <w:pPr>
        <w:pStyle w:val="a4"/>
        <w:spacing w:line="240" w:lineRule="auto"/>
        <w:rPr>
          <w:rFonts w:ascii="宋体" w:eastAsia="宋体" w:cs="方正仿宋_GBK" w:hint="eastAsia"/>
          <w:color w:val="000000"/>
          <w:kern w:val="0"/>
          <w:sz w:val="21"/>
          <w:szCs w:val="21"/>
        </w:rPr>
      </w:pPr>
    </w:p>
    <w:p w:rsidR="00000000" w:rsidRDefault="002E4B80">
      <w:pPr>
        <w:pStyle w:val="a4"/>
        <w:spacing w:line="240" w:lineRule="auto"/>
        <w:rPr>
          <w:rFonts w:ascii="宋体" w:eastAsia="宋体" w:cs="方正仿宋_GBK" w:hint="eastAsia"/>
          <w:color w:val="000000"/>
          <w:kern w:val="0"/>
          <w:sz w:val="21"/>
          <w:szCs w:val="21"/>
        </w:rPr>
      </w:pPr>
    </w:p>
    <w:p w:rsidR="00000000" w:rsidRDefault="002E4B80">
      <w:pPr>
        <w:pStyle w:val="a4"/>
        <w:spacing w:line="240" w:lineRule="auto"/>
        <w:rPr>
          <w:rFonts w:ascii="宋体" w:eastAsia="宋体" w:cs="方正仿宋_GBK" w:hint="eastAsia"/>
          <w:color w:val="000000"/>
          <w:kern w:val="0"/>
          <w:sz w:val="21"/>
          <w:szCs w:val="21"/>
        </w:rPr>
      </w:pPr>
    </w:p>
    <w:p w:rsidR="00000000" w:rsidRDefault="002E4B80">
      <w:pPr>
        <w:pStyle w:val="a4"/>
        <w:spacing w:line="240" w:lineRule="auto"/>
        <w:jc w:val="center"/>
        <w:rPr>
          <w:rFonts w:ascii="宋体" w:eastAsia="宋体" w:cs="方正仿宋_GBK" w:hint="eastAsia"/>
          <w:color w:val="000000"/>
          <w:kern w:val="0"/>
          <w:sz w:val="21"/>
          <w:szCs w:val="21"/>
        </w:rPr>
      </w:pPr>
      <w:r>
        <w:rPr>
          <w:rFonts w:ascii="方正小标宋_GBK" w:eastAsia="方正小标宋_GBK" w:cs="方正仿宋_GBK" w:hint="eastAsia"/>
          <w:color w:val="000000"/>
          <w:kern w:val="0"/>
          <w:sz w:val="36"/>
          <w:szCs w:val="36"/>
        </w:rPr>
        <w:t>填报说明</w:t>
      </w:r>
    </w:p>
    <w:p w:rsidR="00000000" w:rsidRDefault="002E4B80">
      <w:pPr>
        <w:pStyle w:val="a4"/>
        <w:spacing w:line="240" w:lineRule="auto"/>
        <w:rPr>
          <w:rFonts w:ascii="宋体" w:eastAsia="宋体" w:cs="方正仿宋_GBK" w:hint="eastAsia"/>
          <w:color w:val="000000"/>
          <w:kern w:val="0"/>
          <w:sz w:val="21"/>
          <w:szCs w:val="21"/>
        </w:rPr>
      </w:pP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一、申请人一次仅能就一份合同项下的完税价格相关事务申请预裁定。同一合同海关已做出预</w:t>
      </w:r>
      <w:r>
        <w:rPr>
          <w:rFonts w:ascii="宋体" w:eastAsia="宋体" w:cs="方正仿宋_GBK" w:hint="eastAsia"/>
          <w:color w:val="000000"/>
          <w:kern w:val="0"/>
          <w:sz w:val="21"/>
          <w:szCs w:val="21"/>
        </w:rPr>
        <w:t>裁定决定，或已受理的，不得再次申请。</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二、申请人申请价格预裁定，应提交以下基本贸易单证：申请预裁定背景情况说明；合同、协议或者订单；发票、信用证等付款凭证（如有）。</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三、申请对</w:t>
      </w:r>
      <w:r>
        <w:rPr>
          <w:rFonts w:ascii="宋体" w:eastAsia="宋体" w:cs="方正仿宋_GBK" w:hint="eastAsia"/>
          <w:color w:val="000000"/>
          <w:kern w:val="0"/>
          <w:sz w:val="21"/>
          <w:szCs w:val="21"/>
        </w:rPr>
        <w:t xml:space="preserve"> </w:t>
      </w:r>
      <w:r>
        <w:rPr>
          <w:rFonts w:ascii="宋体" w:eastAsia="宋体" w:cs="方正仿宋_GBK" w:hint="eastAsia"/>
          <w:color w:val="000000"/>
          <w:kern w:val="0"/>
          <w:sz w:val="21"/>
          <w:szCs w:val="21"/>
        </w:rPr>
        <w:t>“</w:t>
      </w:r>
      <w:r>
        <w:rPr>
          <w:rFonts w:ascii="宋体" w:eastAsia="宋体" w:cs="方正仿宋_GBK" w:hint="eastAsia"/>
          <w:color w:val="000000"/>
          <w:kern w:val="0"/>
          <w:sz w:val="21"/>
          <w:szCs w:val="21"/>
        </w:rPr>
        <w:t xml:space="preserve">15. </w:t>
      </w:r>
      <w:r>
        <w:rPr>
          <w:rFonts w:ascii="宋体" w:eastAsia="宋体" w:cs="方正仿宋_GBK" w:hint="eastAsia"/>
          <w:color w:val="000000"/>
          <w:kern w:val="0"/>
          <w:sz w:val="21"/>
          <w:szCs w:val="21"/>
        </w:rPr>
        <w:t>进口货物价格是否符合成交价格条件”进行预裁定的，除基本贸易单证外，还应提交成交情况的书面说明。书面说明应包括以下内容：</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（一）合同价格是否符合成交价格定义，请对照《中华人民共和国海关审定进出口货物完税价格办法》（以下简称《审价办法》）第七条详细说明；</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（二）是否对买方处置或者使用进口货物存在限制，请对照《审价办法》第八条和</w:t>
      </w:r>
      <w:r>
        <w:rPr>
          <w:rFonts w:ascii="宋体" w:eastAsia="宋体" w:cs="方正仿宋_GBK" w:hint="eastAsia"/>
          <w:color w:val="000000"/>
          <w:kern w:val="0"/>
          <w:sz w:val="21"/>
          <w:szCs w:val="21"/>
        </w:rPr>
        <w:t>第九条详细说明；</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（三）货物进口价格是否受到无法确定的条件或者因素的影响，请对照《审价办法》第八条和第十条详细说明；</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（四）卖方是否直接或者间接获得因买方销售、处置或者使用进口货物而产生的任何收益，请对照《审价办法》第八条和第十一条第四款详细说明；</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（五）买卖双方之间是否存在特殊关系，请按照本填报说明第五条、第六条“特殊关系”事项填报要求详细说明。</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四、“完税价格相关要素”事项填报要求：</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申请对“完税价格相关要素”进行预裁定的，应首先提供基本贸易单证，并根据本填报说明第三条的规定，对货物成交情况提交书面说明</w:t>
      </w:r>
      <w:r>
        <w:rPr>
          <w:rFonts w:ascii="宋体" w:eastAsia="宋体" w:cs="方正仿宋_GBK" w:hint="eastAsia"/>
          <w:color w:val="000000"/>
          <w:kern w:val="0"/>
          <w:sz w:val="21"/>
          <w:szCs w:val="21"/>
        </w:rPr>
        <w:t>。</w:t>
      </w:r>
    </w:p>
    <w:p w:rsidR="00000000" w:rsidRDefault="002E4B80">
      <w:pPr>
        <w:pStyle w:val="a4"/>
        <w:spacing w:line="240" w:lineRule="auto"/>
        <w:ind w:firstLine="390"/>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除前款规定外，申请人还应根据申请事项按照以下要求提供相关材料，如有涉及完税价格相关要素费用或价值的发票，应一并提供：</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（一）申请对“</w:t>
      </w:r>
      <w:r>
        <w:rPr>
          <w:rFonts w:ascii="宋体" w:eastAsia="宋体" w:cs="方正仿宋_GBK" w:hint="eastAsia"/>
          <w:color w:val="000000"/>
          <w:kern w:val="0"/>
          <w:sz w:val="21"/>
          <w:szCs w:val="21"/>
        </w:rPr>
        <w:t>1.</w:t>
      </w:r>
      <w:r>
        <w:rPr>
          <w:rFonts w:ascii="宋体" w:eastAsia="宋体" w:cs="方正仿宋_GBK" w:hint="eastAsia"/>
          <w:color w:val="000000"/>
          <w:kern w:val="0"/>
          <w:sz w:val="21"/>
          <w:szCs w:val="21"/>
        </w:rPr>
        <w:t>佣金和经纪费”</w:t>
      </w:r>
      <w:r>
        <w:rPr>
          <w:rFonts w:ascii="宋体" w:eastAsia="宋体" w:cs="方正仿宋_GBK" w:hint="eastAsia"/>
          <w:color w:val="000000"/>
          <w:kern w:val="0"/>
          <w:sz w:val="21"/>
          <w:szCs w:val="21"/>
        </w:rPr>
        <w:t xml:space="preserve"> </w:t>
      </w:r>
      <w:r>
        <w:rPr>
          <w:rFonts w:ascii="宋体" w:eastAsia="宋体" w:cs="方正仿宋_GBK" w:hint="eastAsia"/>
          <w:color w:val="000000"/>
          <w:kern w:val="0"/>
          <w:sz w:val="21"/>
          <w:szCs w:val="21"/>
        </w:rPr>
        <w:t>进行预裁定的，应提供代理协议、经纪合同（或类似材料）等相关资料。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（二）申请对“</w:t>
      </w:r>
      <w:r>
        <w:rPr>
          <w:rFonts w:ascii="宋体" w:eastAsia="宋体" w:cs="方正仿宋_GBK" w:hint="eastAsia"/>
          <w:color w:val="000000"/>
          <w:kern w:val="0"/>
          <w:sz w:val="21"/>
          <w:szCs w:val="21"/>
        </w:rPr>
        <w:t>2.</w:t>
      </w:r>
      <w:r>
        <w:rPr>
          <w:rFonts w:ascii="宋体" w:eastAsia="宋体" w:cs="方正仿宋_GBK" w:hint="eastAsia"/>
          <w:color w:val="000000"/>
          <w:kern w:val="0"/>
          <w:sz w:val="21"/>
          <w:szCs w:val="21"/>
        </w:rPr>
        <w:t>容器费用”</w:t>
      </w:r>
      <w:r>
        <w:rPr>
          <w:rFonts w:ascii="宋体" w:eastAsia="宋体" w:cs="方正仿宋_GBK" w:hint="eastAsia"/>
          <w:color w:val="000000"/>
          <w:kern w:val="0"/>
          <w:sz w:val="21"/>
          <w:szCs w:val="21"/>
        </w:rPr>
        <w:t xml:space="preserve"> </w:t>
      </w:r>
      <w:r>
        <w:rPr>
          <w:rFonts w:ascii="宋体" w:eastAsia="宋体" w:cs="方正仿宋_GBK" w:hint="eastAsia"/>
          <w:color w:val="000000"/>
          <w:kern w:val="0"/>
          <w:sz w:val="21"/>
          <w:szCs w:val="21"/>
        </w:rPr>
        <w:t>进行预裁定的，应提供容器相关合同等相关资料。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（三）申请对“</w:t>
      </w:r>
      <w:r>
        <w:rPr>
          <w:rFonts w:ascii="宋体" w:eastAsia="宋体" w:cs="方正仿宋_GBK" w:hint="eastAsia"/>
          <w:color w:val="000000"/>
          <w:kern w:val="0"/>
          <w:sz w:val="21"/>
          <w:szCs w:val="21"/>
        </w:rPr>
        <w:t>3.</w:t>
      </w:r>
      <w:r>
        <w:rPr>
          <w:rFonts w:ascii="宋体" w:eastAsia="宋体" w:cs="方正仿宋_GBK" w:hint="eastAsia"/>
          <w:color w:val="000000"/>
          <w:kern w:val="0"/>
          <w:sz w:val="21"/>
          <w:szCs w:val="21"/>
        </w:rPr>
        <w:t>包装材料费用和包装劳务费用”</w:t>
      </w:r>
      <w:r>
        <w:rPr>
          <w:rFonts w:ascii="宋体" w:eastAsia="宋体" w:cs="方正仿宋_GBK" w:hint="eastAsia"/>
          <w:color w:val="000000"/>
          <w:kern w:val="0"/>
          <w:sz w:val="21"/>
          <w:szCs w:val="21"/>
        </w:rPr>
        <w:t xml:space="preserve"> </w:t>
      </w:r>
      <w:r>
        <w:rPr>
          <w:rFonts w:ascii="宋体" w:eastAsia="宋体" w:cs="方正仿宋_GBK" w:hint="eastAsia"/>
          <w:color w:val="000000"/>
          <w:kern w:val="0"/>
          <w:sz w:val="21"/>
          <w:szCs w:val="21"/>
        </w:rPr>
        <w:t>进行预裁定的，应提供包装材料合同、包装劳务合同等相关资料。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（四）“</w:t>
      </w:r>
      <w:r>
        <w:rPr>
          <w:rFonts w:ascii="宋体" w:eastAsia="宋体" w:cs="方正仿宋_GBK" w:hint="eastAsia"/>
          <w:color w:val="000000"/>
          <w:kern w:val="0"/>
          <w:sz w:val="21"/>
          <w:szCs w:val="21"/>
        </w:rPr>
        <w:t>4.</w:t>
      </w:r>
      <w:r>
        <w:rPr>
          <w:rFonts w:ascii="宋体" w:eastAsia="宋体" w:cs="方正仿宋_GBK" w:hint="eastAsia"/>
          <w:color w:val="000000"/>
          <w:kern w:val="0"/>
          <w:sz w:val="21"/>
          <w:szCs w:val="21"/>
        </w:rPr>
        <w:t>协助费用”是指《审价办法</w:t>
      </w:r>
      <w:r>
        <w:rPr>
          <w:rFonts w:ascii="宋体" w:eastAsia="宋体" w:cs="方正仿宋_GBK" w:hint="eastAsia"/>
          <w:color w:val="000000"/>
          <w:kern w:val="0"/>
          <w:sz w:val="21"/>
          <w:szCs w:val="21"/>
        </w:rPr>
        <w:t>》第十一条第一款第二项</w:t>
      </w:r>
      <w:r>
        <w:rPr>
          <w:rFonts w:ascii="宋体" w:eastAsia="宋体" w:cs="方正仿宋_GBK" w:hint="eastAsia"/>
          <w:color w:val="000000"/>
          <w:kern w:val="0"/>
          <w:sz w:val="21"/>
          <w:szCs w:val="21"/>
        </w:rPr>
        <w:t>规定的货物或服务的价值。</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申请对“</w:t>
      </w:r>
      <w:r>
        <w:rPr>
          <w:rFonts w:ascii="宋体" w:eastAsia="宋体" w:cs="方正仿宋_GBK" w:hint="eastAsia"/>
          <w:color w:val="000000"/>
          <w:kern w:val="0"/>
          <w:sz w:val="21"/>
          <w:szCs w:val="21"/>
        </w:rPr>
        <w:t>4.</w:t>
      </w:r>
      <w:r>
        <w:rPr>
          <w:rFonts w:ascii="宋体" w:eastAsia="宋体" w:cs="方正仿宋_GBK" w:hint="eastAsia"/>
          <w:color w:val="000000"/>
          <w:kern w:val="0"/>
          <w:sz w:val="21"/>
          <w:szCs w:val="21"/>
        </w:rPr>
        <w:t>协助费用”</w:t>
      </w:r>
      <w:r>
        <w:rPr>
          <w:rFonts w:ascii="宋体" w:eastAsia="宋体" w:cs="方正仿宋_GBK" w:hint="eastAsia"/>
          <w:color w:val="000000"/>
          <w:kern w:val="0"/>
          <w:sz w:val="21"/>
          <w:szCs w:val="21"/>
        </w:rPr>
        <w:t>进行预裁定的，应提供买方提供货物或服务方式的书面说明材料，并区分情形如下：买方从与其无特殊关系的第三方购买的，提供采购流程说明、采购合同等；</w:t>
      </w:r>
      <w:r>
        <w:rPr>
          <w:rFonts w:ascii="宋体" w:eastAsia="宋体" w:cs="方正仿宋_GBK" w:hint="eastAsia"/>
          <w:color w:val="000000"/>
          <w:kern w:val="0"/>
          <w:sz w:val="21"/>
          <w:szCs w:val="21"/>
        </w:rPr>
        <w:lastRenderedPageBreak/>
        <w:t>买方自行生产的，提供生产成本明细和财务记账数据；由买方租赁获得的，提供租赁流程说明、租赁合同等；生产进口货物过程中使用的工具、模具和类似货物，提供工具、模具和类似货物价值及其工程设计、技术研发、工艺及制图等流程详细说明及相关费用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（五）申请对“</w:t>
      </w:r>
      <w:r>
        <w:rPr>
          <w:rFonts w:ascii="宋体" w:eastAsia="宋体" w:cs="方正仿宋_GBK" w:hint="eastAsia"/>
          <w:color w:val="000000"/>
          <w:kern w:val="0"/>
          <w:sz w:val="21"/>
          <w:szCs w:val="21"/>
        </w:rPr>
        <w:t>5.</w:t>
      </w:r>
      <w:r>
        <w:rPr>
          <w:rFonts w:ascii="宋体" w:eastAsia="宋体" w:cs="方正仿宋_GBK" w:hint="eastAsia"/>
          <w:color w:val="000000"/>
          <w:kern w:val="0"/>
          <w:sz w:val="21"/>
          <w:szCs w:val="21"/>
        </w:rPr>
        <w:t>特许权使用费”进行预裁定的，应提供特许权使用费合同、协议、专利备案文件、工艺流程等相关资料，并对照《审价办法》第十三条</w:t>
      </w:r>
      <w:r>
        <w:rPr>
          <w:rFonts w:ascii="宋体" w:eastAsia="宋体" w:cs="方正仿宋_GBK" w:hint="eastAsia"/>
          <w:color w:val="000000"/>
          <w:kern w:val="0"/>
          <w:sz w:val="21"/>
          <w:szCs w:val="21"/>
        </w:rPr>
        <w:t>和第十四条规定，就“特许权使用费是否与进口货物有关”及“特许权使用费的支付是否构成进口货物向中华人民共和国境内销售的条件”提供相关书面说明。</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（六）申请对“</w:t>
      </w:r>
      <w:r>
        <w:rPr>
          <w:rFonts w:ascii="宋体" w:eastAsia="宋体" w:cs="方正仿宋_GBK" w:hint="eastAsia"/>
          <w:color w:val="000000"/>
          <w:kern w:val="0"/>
          <w:sz w:val="21"/>
          <w:szCs w:val="21"/>
        </w:rPr>
        <w:t>6.</w:t>
      </w:r>
      <w:r>
        <w:rPr>
          <w:rFonts w:ascii="宋体" w:eastAsia="宋体" w:cs="方正仿宋_GBK" w:hint="eastAsia"/>
          <w:color w:val="000000"/>
          <w:kern w:val="0"/>
          <w:sz w:val="21"/>
          <w:szCs w:val="21"/>
        </w:rPr>
        <w:t>转售收益”进行预裁定的，应提供转售收益相关协议等资料。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（七）申请对“</w:t>
      </w:r>
      <w:r>
        <w:rPr>
          <w:rFonts w:ascii="宋体" w:eastAsia="宋体" w:cs="方正仿宋_GBK" w:hint="eastAsia"/>
          <w:color w:val="000000"/>
          <w:kern w:val="0"/>
          <w:sz w:val="21"/>
          <w:szCs w:val="21"/>
        </w:rPr>
        <w:t>7.</w:t>
      </w:r>
      <w:r>
        <w:rPr>
          <w:rFonts w:ascii="宋体" w:eastAsia="宋体" w:cs="方正仿宋_GBK" w:hint="eastAsia"/>
          <w:color w:val="000000"/>
          <w:kern w:val="0"/>
          <w:sz w:val="21"/>
          <w:szCs w:val="21"/>
        </w:rPr>
        <w:t>建设、安装、装配、维修或者技术援助费用”</w:t>
      </w:r>
      <w:r>
        <w:rPr>
          <w:rFonts w:ascii="宋体" w:eastAsia="宋体" w:cs="方正仿宋_GBK" w:hint="eastAsia"/>
          <w:color w:val="000000"/>
          <w:kern w:val="0"/>
          <w:sz w:val="21"/>
          <w:szCs w:val="21"/>
        </w:rPr>
        <w:t xml:space="preserve"> </w:t>
      </w:r>
      <w:r>
        <w:rPr>
          <w:rFonts w:ascii="宋体" w:eastAsia="宋体" w:cs="方正仿宋_GBK" w:hint="eastAsia"/>
          <w:color w:val="000000"/>
          <w:kern w:val="0"/>
          <w:sz w:val="21"/>
          <w:szCs w:val="21"/>
        </w:rPr>
        <w:t>进行预裁定的，应提供建设、安装、装配、维修或者技术援助合同等相关资料。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（八）申请对“</w:t>
      </w:r>
      <w:r>
        <w:rPr>
          <w:rFonts w:ascii="宋体" w:eastAsia="宋体" w:cs="方正仿宋_GBK" w:hint="eastAsia"/>
          <w:color w:val="000000"/>
          <w:kern w:val="0"/>
          <w:sz w:val="21"/>
          <w:szCs w:val="21"/>
        </w:rPr>
        <w:t>8.</w:t>
      </w:r>
      <w:r>
        <w:rPr>
          <w:rFonts w:ascii="宋体" w:eastAsia="宋体" w:cs="方正仿宋_GBK" w:hint="eastAsia"/>
          <w:color w:val="000000"/>
          <w:kern w:val="0"/>
          <w:sz w:val="21"/>
          <w:szCs w:val="21"/>
        </w:rPr>
        <w:t>进口关税、进口环节海关代征税及其他国内税”</w:t>
      </w:r>
      <w:r>
        <w:rPr>
          <w:rFonts w:ascii="宋体" w:eastAsia="宋体" w:cs="方正仿宋_GBK" w:hint="eastAsia"/>
          <w:color w:val="000000"/>
          <w:kern w:val="0"/>
          <w:sz w:val="21"/>
          <w:szCs w:val="21"/>
        </w:rPr>
        <w:t xml:space="preserve"> </w:t>
      </w:r>
      <w:r>
        <w:rPr>
          <w:rFonts w:ascii="宋体" w:eastAsia="宋体" w:cs="方正仿宋_GBK" w:hint="eastAsia"/>
          <w:color w:val="000000"/>
          <w:kern w:val="0"/>
          <w:sz w:val="21"/>
          <w:szCs w:val="21"/>
        </w:rPr>
        <w:t>进行预裁定的，应提供买卖双方关于税费支付的相关合同、协议等资料。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（九）申请对“</w:t>
      </w:r>
      <w:r>
        <w:rPr>
          <w:rFonts w:ascii="宋体" w:eastAsia="宋体" w:cs="方正仿宋_GBK" w:hint="eastAsia"/>
          <w:color w:val="000000"/>
          <w:kern w:val="0"/>
          <w:sz w:val="21"/>
          <w:szCs w:val="21"/>
        </w:rPr>
        <w:t>9.</w:t>
      </w:r>
      <w:r>
        <w:rPr>
          <w:rFonts w:ascii="宋体" w:eastAsia="宋体" w:cs="方正仿宋_GBK" w:hint="eastAsia"/>
          <w:color w:val="000000"/>
          <w:kern w:val="0"/>
          <w:sz w:val="21"/>
          <w:szCs w:val="21"/>
        </w:rPr>
        <w:t>复制费”进行预裁定</w:t>
      </w:r>
      <w:r>
        <w:rPr>
          <w:rFonts w:ascii="宋体" w:eastAsia="宋体" w:cs="方正仿宋_GBK" w:hint="eastAsia"/>
          <w:color w:val="000000"/>
          <w:kern w:val="0"/>
          <w:sz w:val="21"/>
          <w:szCs w:val="21"/>
        </w:rPr>
        <w:t>的，应提供复制费合同、协议等相关资料。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（十）申请对“</w:t>
      </w:r>
      <w:r>
        <w:rPr>
          <w:rFonts w:ascii="宋体" w:eastAsia="宋体" w:cs="方正仿宋_GBK" w:hint="eastAsia"/>
          <w:color w:val="000000"/>
          <w:kern w:val="0"/>
          <w:sz w:val="21"/>
          <w:szCs w:val="21"/>
        </w:rPr>
        <w:t>10.</w:t>
      </w:r>
      <w:r>
        <w:rPr>
          <w:rFonts w:ascii="宋体" w:eastAsia="宋体" w:cs="方正仿宋_GBK" w:hint="eastAsia"/>
          <w:color w:val="000000"/>
          <w:kern w:val="0"/>
          <w:sz w:val="21"/>
          <w:szCs w:val="21"/>
        </w:rPr>
        <w:t>技术培训及境外考察费用”进行预裁定的，应提供技术培训及境外考察协议等相关资料。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（十一）申请对“</w:t>
      </w:r>
      <w:r>
        <w:rPr>
          <w:rFonts w:ascii="宋体" w:eastAsia="宋体" w:cs="方正仿宋_GBK" w:hint="eastAsia"/>
          <w:color w:val="000000"/>
          <w:kern w:val="0"/>
          <w:sz w:val="21"/>
          <w:szCs w:val="21"/>
        </w:rPr>
        <w:t>11.</w:t>
      </w:r>
      <w:r>
        <w:rPr>
          <w:rFonts w:ascii="宋体" w:eastAsia="宋体" w:cs="方正仿宋_GBK" w:hint="eastAsia"/>
          <w:color w:val="000000"/>
          <w:kern w:val="0"/>
          <w:sz w:val="21"/>
          <w:szCs w:val="21"/>
        </w:rPr>
        <w:t>利息费用”进行预裁定的，应对照《审价办法》第十五条第二款规定的四项条件逐一进行对照说明，并提供相应资料。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（十二）申请对“</w:t>
      </w:r>
      <w:r>
        <w:rPr>
          <w:rFonts w:ascii="宋体" w:eastAsia="宋体" w:cs="方正仿宋_GBK" w:hint="eastAsia"/>
          <w:color w:val="000000"/>
          <w:kern w:val="0"/>
          <w:sz w:val="21"/>
          <w:szCs w:val="21"/>
        </w:rPr>
        <w:t>12.</w:t>
      </w:r>
      <w:r>
        <w:rPr>
          <w:rFonts w:ascii="宋体" w:eastAsia="宋体" w:cs="方正仿宋_GBK" w:hint="eastAsia"/>
          <w:color w:val="000000"/>
          <w:kern w:val="0"/>
          <w:sz w:val="21"/>
          <w:szCs w:val="21"/>
        </w:rPr>
        <w:t>运保费”进行预裁定的，应提供运输合同、保险合同、邮运合同等相关资料。</w:t>
      </w:r>
    </w:p>
    <w:p w:rsidR="00000000" w:rsidRDefault="002E4B80" w:rsidP="00B36382">
      <w:pPr>
        <w:pStyle w:val="a4"/>
        <w:spacing w:line="240" w:lineRule="auto"/>
        <w:ind w:firstLineChars="200" w:firstLine="412"/>
        <w:rPr>
          <w:rFonts w:ascii="宋体" w:eastAsia="宋体" w:cs="方正仿宋_GBK" w:hint="eastAsia"/>
          <w:color w:val="000000"/>
          <w:kern w:val="0"/>
          <w:sz w:val="21"/>
          <w:szCs w:val="21"/>
        </w:rPr>
      </w:pPr>
      <w:r>
        <w:rPr>
          <w:rFonts w:ascii="宋体" w:eastAsia="宋体" w:cs="方正仿宋_GBK" w:hint="eastAsia"/>
          <w:color w:val="000000"/>
          <w:kern w:val="0"/>
          <w:sz w:val="21"/>
          <w:szCs w:val="21"/>
        </w:rPr>
        <w:t>五、申请对“特殊关系”事项中“</w:t>
      </w:r>
      <w:r>
        <w:rPr>
          <w:rFonts w:ascii="宋体" w:eastAsia="宋体" w:cs="方正仿宋_GBK" w:hint="eastAsia"/>
          <w:color w:val="000000"/>
          <w:kern w:val="0"/>
          <w:sz w:val="21"/>
          <w:szCs w:val="21"/>
        </w:rPr>
        <w:t>13.</w:t>
      </w:r>
      <w:r>
        <w:rPr>
          <w:rFonts w:ascii="宋体" w:eastAsia="宋体" w:cs="方正仿宋_GBK" w:hint="eastAsia"/>
          <w:color w:val="000000"/>
          <w:kern w:val="0"/>
          <w:sz w:val="21"/>
          <w:szCs w:val="21"/>
        </w:rPr>
        <w:t>是否存在特殊关系”进行预裁定的，应对照《审价办法》第十六条的规定，逐一详细说明是否存在该条所列八种情形。</w:t>
      </w:r>
    </w:p>
    <w:p w:rsidR="00000000" w:rsidRDefault="002E4B80" w:rsidP="00B36382">
      <w:pPr>
        <w:pStyle w:val="a4"/>
        <w:ind w:firstLineChars="200" w:firstLine="412"/>
        <w:jc w:val="left"/>
        <w:rPr>
          <w:rFonts w:ascii="方正小标宋_GBK" w:eastAsia="方正小标宋_GBK" w:hint="eastAsia"/>
          <w:color w:val="000000"/>
          <w:sz w:val="44"/>
          <w:szCs w:val="44"/>
        </w:rPr>
      </w:pPr>
      <w:r>
        <w:rPr>
          <w:rFonts w:ascii="宋体" w:eastAsia="宋体" w:cs="方正仿宋_GBK" w:hint="eastAsia"/>
          <w:color w:val="000000"/>
          <w:kern w:val="0"/>
          <w:sz w:val="21"/>
          <w:szCs w:val="21"/>
        </w:rPr>
        <w:t>六、申请对</w:t>
      </w:r>
      <w:r>
        <w:rPr>
          <w:rFonts w:ascii="宋体" w:eastAsia="宋体" w:cs="方正仿宋_GBK" w:hint="eastAsia"/>
          <w:color w:val="000000"/>
          <w:kern w:val="0"/>
          <w:sz w:val="21"/>
          <w:szCs w:val="21"/>
        </w:rPr>
        <w:t>“特殊关系”事项中“</w:t>
      </w:r>
      <w:r>
        <w:rPr>
          <w:rFonts w:ascii="宋体" w:eastAsia="宋体" w:cs="方正仿宋_GBK" w:hint="eastAsia"/>
          <w:color w:val="000000"/>
          <w:kern w:val="0"/>
          <w:sz w:val="21"/>
          <w:szCs w:val="21"/>
        </w:rPr>
        <w:t>14.</w:t>
      </w:r>
      <w:r>
        <w:rPr>
          <w:rFonts w:ascii="宋体" w:eastAsia="宋体" w:cs="方正仿宋_GBK" w:hint="eastAsia"/>
          <w:color w:val="000000"/>
          <w:kern w:val="0"/>
          <w:sz w:val="21"/>
          <w:szCs w:val="21"/>
        </w:rPr>
        <w:t>是否影响成交价格”进行预裁定的，应对照《审价办法》第十七条和第十八条有关规定详细说明，如审计报告，定价政策，转移定价报告、同期资料等证明材料。</w:t>
      </w:r>
      <w:r>
        <w:rPr>
          <w:rFonts w:ascii="宋体" w:eastAsia="宋体" w:cs="方正仿宋_GBK" w:hint="eastAsia"/>
          <w:color w:val="000000"/>
          <w:kern w:val="0"/>
          <w:sz w:val="21"/>
          <w:szCs w:val="21"/>
        </w:rPr>
        <w:t xml:space="preserve"> </w:t>
      </w:r>
    </w:p>
    <w:p w:rsidR="00000000" w:rsidRDefault="002E4B80"/>
    <w:p w:rsidR="00000000" w:rsidRDefault="002E4B80"/>
    <w:p w:rsidR="00000000" w:rsidRDefault="002E4B80"/>
    <w:p w:rsidR="00000000" w:rsidRDefault="002E4B80"/>
    <w:p w:rsidR="00000000" w:rsidRDefault="002E4B80"/>
    <w:p w:rsidR="00000000" w:rsidRDefault="002E4B80"/>
    <w:p w:rsidR="00000000" w:rsidRDefault="002E4B80"/>
    <w:p w:rsidR="002E4B80" w:rsidRDefault="002E4B80" w:rsidP="00B36382">
      <w:pPr>
        <w:rPr>
          <w:rFonts w:ascii="宋体" w:eastAsia="宋体" w:hint="eastAsia"/>
          <w:sz w:val="21"/>
          <w:szCs w:val="21"/>
        </w:rPr>
      </w:pPr>
    </w:p>
    <w:sectPr w:rsidR="002E4B80">
      <w:footerReference w:type="even" r:id="rId7"/>
      <w:footerReference w:type="default" r:id="rId8"/>
      <w:pgSz w:w="12240" w:h="15840"/>
      <w:pgMar w:top="1440" w:right="1800" w:bottom="1440" w:left="1800" w:header="720" w:footer="720" w:gutter="0"/>
      <w:pgNumType w:fmt="decimalFullWidt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B80" w:rsidRDefault="002E4B80">
      <w:pPr>
        <w:spacing w:line="240" w:lineRule="auto"/>
      </w:pPr>
      <w:r>
        <w:separator/>
      </w:r>
    </w:p>
  </w:endnote>
  <w:endnote w:type="continuationSeparator" w:id="1">
    <w:p w:rsidR="002E4B80" w:rsidRDefault="002E4B8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E4B80">
    <w:pPr>
      <w:pStyle w:val="af4"/>
      <w:framePr w:wrap="around" w:vAnchor="text" w:hAnchor="margin" w:xAlign="outside" w:y="1"/>
    </w:pPr>
    <w:r>
      <w:rPr>
        <w:rStyle w:val="af5"/>
      </w:rPr>
      <w:fldChar w:fldCharType="begin"/>
    </w:r>
    <w:r>
      <w:rPr>
        <w:rStyle w:val="af5"/>
      </w:rPr>
      <w:instrText>Page</w:instrText>
    </w:r>
    <w:r>
      <w:rPr>
        <w:rStyle w:val="af5"/>
      </w:rPr>
      <w:fldChar w:fldCharType="separate"/>
    </w:r>
    <w:r>
      <w:rPr>
        <w:rStyle w:val="af5"/>
      </w:rPr>
      <w:t>１</w:t>
    </w:r>
    <w:r>
      <w:rPr>
        <w:rStyle w:val="af5"/>
      </w:rPr>
      <w:fldChar w:fldCharType="end"/>
    </w:r>
  </w:p>
  <w:p w:rsidR="00000000" w:rsidRDefault="002E4B80">
    <w:pPr>
      <w:pStyle w:val="af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E4B80">
    <w:pPr>
      <w:pStyle w:val="af4"/>
      <w:framePr w:wrap="around" w:vAnchor="text" w:hAnchor="margin" w:xAlign="outside" w:y="1"/>
    </w:pPr>
    <w:r>
      <w:rPr>
        <w:rStyle w:val="Char1"/>
        <w:rFonts w:ascii="宋体" w:eastAsia="宋体" w:hint="eastAsia"/>
        <w:sz w:val="28"/>
        <w:szCs w:val="28"/>
      </w:rPr>
      <w:t>—</w:t>
    </w:r>
    <w:r>
      <w:rPr>
        <w:rStyle w:val="Char1"/>
        <w:rFonts w:ascii="宋体" w:eastAsia="宋体" w:hint="eastAsia"/>
        <w:sz w:val="28"/>
        <w:szCs w:val="28"/>
      </w:rPr>
      <w:t xml:space="preserve"> </w:t>
    </w:r>
    <w:r>
      <w:rPr>
        <w:rStyle w:val="af5"/>
      </w:rPr>
      <w:fldChar w:fldCharType="begin"/>
    </w:r>
    <w:r>
      <w:rPr>
        <w:rStyle w:val="af5"/>
      </w:rPr>
      <w:instrText>Page</w:instrText>
    </w:r>
    <w:r>
      <w:rPr>
        <w:rStyle w:val="af5"/>
      </w:rPr>
      <w:fldChar w:fldCharType="separate"/>
    </w:r>
    <w:r w:rsidR="00B36382">
      <w:rPr>
        <w:rStyle w:val="af5"/>
        <w:rFonts w:hint="eastAsia"/>
        <w:noProof/>
      </w:rPr>
      <w:t>１</w:t>
    </w:r>
    <w:r>
      <w:rPr>
        <w:rStyle w:val="af5"/>
      </w:rPr>
      <w:fldChar w:fldCharType="end"/>
    </w:r>
    <w:r>
      <w:rPr>
        <w:rStyle w:val="Char"/>
        <w:rFonts w:ascii="宋体" w:eastAsia="宋体" w:hint="eastAsia"/>
        <w:sz w:val="28"/>
        <w:szCs w:val="28"/>
      </w:rPr>
      <w:t>—</w:t>
    </w:r>
    <w:r>
      <w:rPr>
        <w:rStyle w:val="Char"/>
        <w:rFonts w:ascii="宋体" w:eastAsia="宋体" w:hint="eastAsia"/>
        <w:sz w:val="28"/>
        <w:szCs w:val="28"/>
      </w:rPr>
      <w:t xml:space="preserve"> </w:t>
    </w:r>
  </w:p>
  <w:p w:rsidR="00000000" w:rsidRDefault="002E4B80">
    <w:pPr>
      <w:pStyle w:val="af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B80" w:rsidRDefault="002E4B80">
      <w:pPr>
        <w:spacing w:line="240" w:lineRule="auto"/>
      </w:pPr>
      <w:r>
        <w:separator/>
      </w:r>
    </w:p>
  </w:footnote>
  <w:footnote w:type="continuationSeparator" w:id="1">
    <w:p w:rsidR="002E4B80" w:rsidRDefault="002E4B8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FFF7C"/>
    <w:multiLevelType w:val="singleLevel"/>
    <w:tmpl w:val="07E0933A"/>
    <w:lvl w:ilvl="0">
      <w:start w:val="1"/>
      <w:numFmt w:val="decimal"/>
      <w:lvlText w:val="%1."/>
      <w:lvlJc w:val="left"/>
      <w:pPr>
        <w:tabs>
          <w:tab w:val="num" w:pos="2040"/>
        </w:tabs>
        <w:ind w:left="2040" w:hanging="360"/>
      </w:pPr>
    </w:lvl>
  </w:abstractNum>
  <w:abstractNum w:abstractNumId="1">
    <w:nsid w:val="0FFFFF7D"/>
    <w:multiLevelType w:val="singleLevel"/>
    <w:tmpl w:val="9926C02E"/>
    <w:lvl w:ilvl="0">
      <w:start w:val="1"/>
      <w:numFmt w:val="decimal"/>
      <w:lvlText w:val="%1."/>
      <w:lvlJc w:val="left"/>
      <w:pPr>
        <w:tabs>
          <w:tab w:val="num" w:pos="1620"/>
        </w:tabs>
        <w:ind w:left="1620" w:hanging="360"/>
      </w:pPr>
    </w:lvl>
  </w:abstractNum>
  <w:abstractNum w:abstractNumId="2">
    <w:nsid w:val="0FFFFF7E"/>
    <w:multiLevelType w:val="singleLevel"/>
    <w:tmpl w:val="422E3A8C"/>
    <w:lvl w:ilvl="0">
      <w:start w:val="1"/>
      <w:numFmt w:val="decimal"/>
      <w:lvlText w:val="%1."/>
      <w:lvlJc w:val="left"/>
      <w:pPr>
        <w:tabs>
          <w:tab w:val="num" w:pos="1200"/>
        </w:tabs>
        <w:ind w:left="1200" w:hanging="360"/>
      </w:pPr>
    </w:lvl>
  </w:abstractNum>
  <w:abstractNum w:abstractNumId="3">
    <w:nsid w:val="0FFFFF7F"/>
    <w:multiLevelType w:val="singleLevel"/>
    <w:tmpl w:val="68EEDE5C"/>
    <w:lvl w:ilvl="0">
      <w:start w:val="1"/>
      <w:numFmt w:val="decimal"/>
      <w:lvlText w:val="%1."/>
      <w:lvlJc w:val="left"/>
      <w:pPr>
        <w:tabs>
          <w:tab w:val="num" w:pos="780"/>
        </w:tabs>
        <w:ind w:left="780" w:hanging="360"/>
      </w:pPr>
    </w:lvl>
  </w:abstractNum>
  <w:abstractNum w:abstractNumId="4">
    <w:nsid w:val="0FFFFF80"/>
    <w:multiLevelType w:val="singleLevel"/>
    <w:tmpl w:val="00D8C2F6"/>
    <w:lvl w:ilvl="0">
      <w:start w:val="1"/>
      <w:numFmt w:val="bullet"/>
      <w:lvlText w:val=""/>
      <w:lvlJc w:val="left"/>
      <w:pPr>
        <w:tabs>
          <w:tab w:val="num" w:pos="2040"/>
        </w:tabs>
        <w:ind w:left="2040" w:hanging="360"/>
      </w:pPr>
      <w:rPr>
        <w:rFonts w:ascii="Wingdings" w:hAnsi="Wingdings" w:hint="default"/>
      </w:rPr>
    </w:lvl>
  </w:abstractNum>
  <w:abstractNum w:abstractNumId="5">
    <w:nsid w:val="0FFFFF81"/>
    <w:multiLevelType w:val="singleLevel"/>
    <w:tmpl w:val="F00A53D6"/>
    <w:lvl w:ilvl="0">
      <w:start w:val="1"/>
      <w:numFmt w:val="bullet"/>
      <w:lvlText w:val=""/>
      <w:lvlJc w:val="left"/>
      <w:pPr>
        <w:tabs>
          <w:tab w:val="num" w:pos="1620"/>
        </w:tabs>
        <w:ind w:left="1620" w:hanging="360"/>
      </w:pPr>
      <w:rPr>
        <w:rFonts w:ascii="Wingdings" w:hAnsi="Wingdings" w:hint="default"/>
      </w:rPr>
    </w:lvl>
  </w:abstractNum>
  <w:abstractNum w:abstractNumId="6">
    <w:nsid w:val="0FFFFF82"/>
    <w:multiLevelType w:val="singleLevel"/>
    <w:tmpl w:val="B5A4E642"/>
    <w:lvl w:ilvl="0">
      <w:start w:val="1"/>
      <w:numFmt w:val="bullet"/>
      <w:lvlText w:val=""/>
      <w:lvlJc w:val="left"/>
      <w:pPr>
        <w:tabs>
          <w:tab w:val="num" w:pos="1200"/>
        </w:tabs>
        <w:ind w:left="1200" w:hanging="360"/>
      </w:pPr>
      <w:rPr>
        <w:rFonts w:ascii="Wingdings" w:hAnsi="Wingdings" w:hint="default"/>
      </w:rPr>
    </w:lvl>
  </w:abstractNum>
  <w:abstractNum w:abstractNumId="7">
    <w:nsid w:val="0FFFFF83"/>
    <w:multiLevelType w:val="singleLevel"/>
    <w:tmpl w:val="FB2A36BC"/>
    <w:lvl w:ilvl="0">
      <w:start w:val="1"/>
      <w:numFmt w:val="bullet"/>
      <w:lvlText w:val=""/>
      <w:lvlJc w:val="left"/>
      <w:pPr>
        <w:tabs>
          <w:tab w:val="num" w:pos="780"/>
        </w:tabs>
        <w:ind w:left="780" w:hanging="360"/>
      </w:pPr>
      <w:rPr>
        <w:rFonts w:ascii="Wingdings" w:hAnsi="Wingdings" w:hint="default"/>
      </w:rPr>
    </w:lvl>
  </w:abstractNum>
  <w:abstractNum w:abstractNumId="8">
    <w:nsid w:val="0FFFFF88"/>
    <w:multiLevelType w:val="singleLevel"/>
    <w:tmpl w:val="43EAD5B6"/>
    <w:lvl w:ilvl="0">
      <w:start w:val="1"/>
      <w:numFmt w:val="decimal"/>
      <w:lvlText w:val="%1."/>
      <w:lvlJc w:val="left"/>
      <w:pPr>
        <w:tabs>
          <w:tab w:val="num" w:pos="360"/>
        </w:tabs>
        <w:ind w:left="360" w:hanging="360"/>
      </w:pPr>
    </w:lvl>
  </w:abstractNum>
  <w:abstractNum w:abstractNumId="9">
    <w:nsid w:val="0FFFFF89"/>
    <w:multiLevelType w:val="singleLevel"/>
    <w:tmpl w:val="54EEA88A"/>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hideGrammaticalErrors/>
  <w:stylePaneFormatFilter w:val="3F01"/>
  <w:trackRevisions/>
  <w:defaultTabStop w:val="720"/>
  <w:defaultTableStyle w:val="a"/>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useFELayout/>
  </w:compat>
  <w:rsids>
    <w:rsidRoot w:val="004865E1"/>
    <w:rsid w:val="002E4B80"/>
    <w:rsid w:val="00B363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方正仿宋_GBK"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60" w:lineRule="exact"/>
      <w:jc w:val="both"/>
    </w:pPr>
    <w:rPr>
      <w:spacing w:val="-4"/>
      <w:kern w:val="2"/>
      <w:sz w:val="32"/>
      <w:szCs w:val="32"/>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next w:val="a4"/>
    <w:pPr>
      <w:widowControl w:val="0"/>
      <w:spacing w:line="560" w:lineRule="exact"/>
      <w:jc w:val="both"/>
    </w:pPr>
    <w:rPr>
      <w:spacing w:val="-4"/>
      <w:kern w:val="2"/>
      <w:sz w:val="32"/>
      <w:szCs w:val="32"/>
    </w:rPr>
  </w:style>
  <w:style w:type="paragraph" w:styleId="a5">
    <w:name w:val="Normal"/>
    <w:pPr>
      <w:widowControl w:val="0"/>
      <w:spacing w:line="560" w:lineRule="exact"/>
      <w:jc w:val="both"/>
    </w:pPr>
    <w:rPr>
      <w:spacing w:val="-4"/>
      <w:kern w:val="2"/>
      <w:sz w:val="32"/>
      <w:szCs w:val="32"/>
    </w:rPr>
  </w:style>
  <w:style w:type="paragraph" w:styleId="a6">
    <w:name w:val="Normal"/>
    <w:pPr>
      <w:widowControl w:val="0"/>
      <w:spacing w:line="560" w:lineRule="exact"/>
      <w:jc w:val="both"/>
    </w:pPr>
    <w:rPr>
      <w:spacing w:val="-4"/>
      <w:kern w:val="2"/>
      <w:sz w:val="32"/>
      <w:szCs w:val="32"/>
    </w:rPr>
  </w:style>
  <w:style w:type="paragraph" w:styleId="a7">
    <w:name w:val="Normal"/>
    <w:pPr>
      <w:widowControl w:val="0"/>
      <w:spacing w:line="560" w:lineRule="exact"/>
      <w:jc w:val="both"/>
    </w:pPr>
    <w:rPr>
      <w:spacing w:val="-4"/>
      <w:kern w:val="2"/>
      <w:sz w:val="32"/>
      <w:szCs w:val="32"/>
    </w:rPr>
  </w:style>
  <w:style w:type="paragraph" w:styleId="a8">
    <w:name w:val="Normal"/>
    <w:pPr>
      <w:widowControl w:val="0"/>
      <w:spacing w:line="560" w:lineRule="exact"/>
      <w:jc w:val="both"/>
    </w:pPr>
    <w:rPr>
      <w:spacing w:val="-4"/>
      <w:kern w:val="2"/>
      <w:sz w:val="32"/>
      <w:szCs w:val="32"/>
    </w:rPr>
  </w:style>
  <w:style w:type="paragraph" w:styleId="a9">
    <w:name w:val="Normal"/>
    <w:pPr>
      <w:widowControl w:val="0"/>
      <w:spacing w:line="560" w:lineRule="exact"/>
      <w:jc w:val="both"/>
    </w:pPr>
    <w:rPr>
      <w:spacing w:val="-4"/>
      <w:kern w:val="2"/>
      <w:sz w:val="32"/>
      <w:szCs w:val="32"/>
    </w:rPr>
  </w:style>
  <w:style w:type="paragraph" w:styleId="aa">
    <w:name w:val="Normal"/>
    <w:pPr>
      <w:widowControl w:val="0"/>
      <w:spacing w:line="560" w:lineRule="exact"/>
      <w:jc w:val="both"/>
    </w:pPr>
    <w:rPr>
      <w:spacing w:val="-4"/>
      <w:kern w:val="2"/>
      <w:sz w:val="32"/>
      <w:szCs w:val="32"/>
    </w:rPr>
  </w:style>
  <w:style w:type="paragraph" w:styleId="ab">
    <w:name w:val="Normal"/>
    <w:pPr>
      <w:widowControl w:val="0"/>
      <w:spacing w:line="560" w:lineRule="exact"/>
      <w:jc w:val="both"/>
    </w:pPr>
    <w:rPr>
      <w:spacing w:val="-4"/>
      <w:kern w:val="2"/>
      <w:sz w:val="32"/>
      <w:szCs w:val="32"/>
    </w:rPr>
  </w:style>
  <w:style w:type="paragraph" w:styleId="ac">
    <w:name w:val="Normal"/>
    <w:pPr>
      <w:widowControl w:val="0"/>
      <w:spacing w:line="560" w:lineRule="exact"/>
      <w:jc w:val="both"/>
    </w:pPr>
    <w:rPr>
      <w:spacing w:val="-4"/>
      <w:kern w:val="2"/>
      <w:sz w:val="32"/>
      <w:szCs w:val="32"/>
    </w:rPr>
  </w:style>
  <w:style w:type="paragraph" w:styleId="7">
    <w:name w:val="index 7"/>
    <w:basedOn w:val="a"/>
    <w:next w:val="a"/>
    <w:autoRedefine/>
    <w:pPr>
      <w:ind w:left="2520"/>
    </w:pPr>
  </w:style>
  <w:style w:type="paragraph" w:styleId="9">
    <w:name w:val="toc 9"/>
    <w:next w:val="a"/>
    <w:autoRedefine/>
    <w:pPr>
      <w:widowControl w:val="0"/>
      <w:ind w:left="3360"/>
      <w:jc w:val="both"/>
    </w:pPr>
    <w:rPr>
      <w:rFonts w:eastAsia="宋体"/>
      <w:kern w:val="2"/>
      <w:sz w:val="21"/>
    </w:rPr>
  </w:style>
  <w:style w:type="paragraph" w:styleId="a4">
    <w:name w:val="Normal"/>
    <w:pPr>
      <w:widowControl w:val="0"/>
      <w:spacing w:line="560" w:lineRule="exact"/>
      <w:jc w:val="both"/>
    </w:pPr>
    <w:rPr>
      <w:spacing w:val="-4"/>
      <w:kern w:val="2"/>
      <w:sz w:val="32"/>
      <w:szCs w:val="32"/>
    </w:rPr>
  </w:style>
  <w:style w:type="paragraph" w:styleId="ad">
    <w:name w:val="Normal"/>
    <w:next w:val="ae"/>
    <w:pPr>
      <w:widowControl w:val="0"/>
      <w:jc w:val="both"/>
    </w:pPr>
    <w:rPr>
      <w:rFonts w:eastAsia="宋体"/>
      <w:kern w:val="2"/>
      <w:sz w:val="21"/>
    </w:rPr>
  </w:style>
  <w:style w:type="paragraph" w:styleId="ae">
    <w:name w:val="Normal"/>
    <w:pPr>
      <w:widowControl w:val="0"/>
      <w:jc w:val="both"/>
    </w:pPr>
    <w:rPr>
      <w:rFonts w:eastAsia="宋体"/>
      <w:kern w:val="2"/>
      <w:sz w:val="21"/>
    </w:rPr>
  </w:style>
  <w:style w:type="paragraph" w:styleId="af">
    <w:name w:val="Normal"/>
    <w:pPr>
      <w:widowControl w:val="0"/>
      <w:spacing w:line="560" w:lineRule="exact"/>
      <w:jc w:val="both"/>
    </w:pPr>
    <w:rPr>
      <w:spacing w:val="-4"/>
      <w:kern w:val="2"/>
      <w:sz w:val="32"/>
      <w:szCs w:val="32"/>
    </w:rPr>
  </w:style>
  <w:style w:type="paragraph" w:styleId="af0">
    <w:name w:val="Normal"/>
    <w:pPr>
      <w:widowControl w:val="0"/>
      <w:spacing w:line="560" w:lineRule="exact"/>
      <w:jc w:val="both"/>
    </w:pPr>
    <w:rPr>
      <w:spacing w:val="-4"/>
      <w:kern w:val="2"/>
      <w:sz w:val="32"/>
      <w:szCs w:val="32"/>
    </w:rPr>
  </w:style>
  <w:style w:type="paragraph" w:styleId="af1">
    <w:name w:val="Normal"/>
    <w:pPr>
      <w:widowControl w:val="0"/>
      <w:spacing w:line="560" w:lineRule="exact"/>
      <w:jc w:val="both"/>
    </w:pPr>
    <w:rPr>
      <w:spacing w:val="-4"/>
      <w:kern w:val="2"/>
      <w:sz w:val="32"/>
      <w:szCs w:val="32"/>
    </w:rPr>
  </w:style>
  <w:style w:type="paragraph" w:styleId="af2">
    <w:name w:val="Normal"/>
    <w:pPr>
      <w:widowControl w:val="0"/>
      <w:spacing w:line="560" w:lineRule="exact"/>
      <w:jc w:val="both"/>
    </w:pPr>
    <w:rPr>
      <w:spacing w:val="-4"/>
      <w:kern w:val="2"/>
      <w:sz w:val="32"/>
      <w:szCs w:val="32"/>
    </w:rPr>
  </w:style>
  <w:style w:type="paragraph" w:styleId="af3">
    <w:name w:val="header"/>
    <w:basedOn w:val="a"/>
    <w:pPr>
      <w:pBdr>
        <w:bottom w:val="single" w:sz="6" w:space="1" w:color="auto"/>
      </w:pBdr>
      <w:tabs>
        <w:tab w:val="center" w:pos="4153"/>
        <w:tab w:val="right" w:pos="8307"/>
      </w:tabs>
      <w:snapToGrid w:val="0"/>
      <w:jc w:val="center"/>
    </w:pPr>
    <w:rPr>
      <w:sz w:val="18"/>
    </w:rPr>
  </w:style>
  <w:style w:type="paragraph" w:styleId="af4">
    <w:name w:val="footer"/>
    <w:basedOn w:val="a"/>
    <w:pPr>
      <w:tabs>
        <w:tab w:val="center" w:pos="4153"/>
        <w:tab w:val="right" w:pos="8307"/>
      </w:tabs>
      <w:snapToGrid w:val="0"/>
      <w:jc w:val="left"/>
    </w:pPr>
    <w:rPr>
      <w:sz w:val="18"/>
    </w:rPr>
  </w:style>
  <w:style w:type="character" w:styleId="af5">
    <w:name w:val="page number"/>
    <w:basedOn w:val="a0"/>
  </w:style>
  <w:style w:type="paragraph" w:styleId="af6">
    <w:name w:val="page number"/>
    <w:next w:val="af7"/>
    <w:link w:val="Char1"/>
  </w:style>
  <w:style w:type="paragraph" w:styleId="af8">
    <w:name w:val="footer"/>
    <w:next w:val="af9"/>
    <w:pPr>
      <w:widowControl w:val="0"/>
      <w:tabs>
        <w:tab w:val="center" w:pos="4153"/>
        <w:tab w:val="right" w:pos="8306"/>
      </w:tabs>
      <w:snapToGrid w:val="0"/>
    </w:pPr>
    <w:rPr>
      <w:kern w:val="2"/>
      <w:sz w:val="18"/>
      <w:szCs w:val="32"/>
    </w:rPr>
  </w:style>
  <w:style w:type="paragraph" w:styleId="af7">
    <w:name w:val="page number"/>
    <w:link w:val="Char"/>
  </w:style>
  <w:style w:type="paragraph" w:styleId="af9">
    <w:name w:val="footer"/>
    <w:pPr>
      <w:widowControl w:val="0"/>
      <w:tabs>
        <w:tab w:val="center" w:pos="4153"/>
        <w:tab w:val="right" w:pos="8306"/>
      </w:tabs>
      <w:snapToGrid w:val="0"/>
    </w:pPr>
    <w:rPr>
      <w:kern w:val="2"/>
      <w:sz w:val="18"/>
      <w:szCs w:val="32"/>
    </w:rPr>
  </w:style>
  <w:style w:type="character" w:customStyle="1" w:styleId="Char1">
    <w:name w:val="页码 Char1"/>
    <w:basedOn w:val="a0"/>
    <w:link w:val="af6"/>
    <w:rPr>
      <w:rFonts w:ascii="Times New Roman" w:eastAsia="方正仿宋_GBK" w:hAnsi="Times New Roman" w:cs="Times New Roman"/>
      <w:sz w:val="20"/>
    </w:rPr>
  </w:style>
  <w:style w:type="character" w:customStyle="1" w:styleId="Char">
    <w:name w:val="页码 Char"/>
    <w:basedOn w:val="a0"/>
    <w:link w:val="af7"/>
    <w:rPr>
      <w:rFonts w:ascii="Times New Roman" w:eastAsia="方正仿宋_GBK" w:hAnsi="Times New Roman" w:cs="Times New Roman"/>
      <w:sz w:val="20"/>
    </w:rPr>
  </w:style>
  <w:style w:type="paragraph" w:styleId="afa">
    <w:name w:val="Balloon Text"/>
    <w:basedOn w:val="a"/>
    <w:link w:val="Char0"/>
    <w:uiPriority w:val="99"/>
    <w:semiHidden/>
    <w:unhideWhenUsed/>
    <w:rsid w:val="00B36382"/>
    <w:pPr>
      <w:spacing w:line="240" w:lineRule="auto"/>
    </w:pPr>
    <w:rPr>
      <w:sz w:val="18"/>
      <w:szCs w:val="18"/>
    </w:rPr>
  </w:style>
  <w:style w:type="character" w:customStyle="1" w:styleId="Char0">
    <w:name w:val="批注框文本 Char"/>
    <w:basedOn w:val="a0"/>
    <w:link w:val="afa"/>
    <w:uiPriority w:val="99"/>
    <w:semiHidden/>
    <w:rsid w:val="00B36382"/>
    <w:rPr>
      <w:spacing w:val="-4"/>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371</Words>
  <Characters>2116</Characters>
  <Application>Microsoft Office Word</Application>
  <DocSecurity>0</DocSecurity>
  <Lines>17</Lines>
  <Paragraphs>4</Paragraphs>
  <ScaleCrop>false</ScaleCrop>
  <Company>AAA</Company>
  <LinksUpToDate>false</LinksUpToDate>
  <CharactersWithSpaces>2483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user216-install</dc:creator>
  <cp:lastModifiedBy>5738080</cp:lastModifiedBy>
  <cp:revision>2</cp:revision>
  <dcterms:created xsi:type="dcterms:W3CDTF">2020-06-12T07:12:00Z</dcterms:created>
  <dcterms:modified xsi:type="dcterms:W3CDTF">2020-06-12T07:12:00Z</dcterms:modified>
</cp:coreProperties>
</file>