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tbl>
      <w:tblPr>
        <w:jc w:val="center"/>
        <w:tblW w:w="8845"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4422"/>
        <w:gridCol w:w="4423"/>
      </w:tblGrid>
      <w:tr>
        <w:trPr>
          <w:trHeight w:val="1600"/>
        </w:trPr>
        <w:tc>
          <w:tcPr>
            <w:tcW w:w="4422" w:type="dxa"/>
            <w:tcBorders>
              <w:top w:val="nil"/>
              <w:left w:val="nil"/>
              <w:bottom w:val="nil"/>
              <w:right w:val="nil"/>
              <w:tl2br w:val="nil"/>
              <w:tr2bl w:val="nil"/>
            </w:tcBorders>
          </w:tcPr>
          <w:p>
            <w:pPr>
              <w:rPr>
                <w:rFonts w:ascii="方正黑体_GBK" w:eastAsia="方正黑体_GBK" w:hint="eastAsia"/>
                <w:color w:val="000000"/>
              </w:rPr>
            </w:pPr>
            <w:r>
              <w:rPr>
                <w:rFonts w:ascii="方正黑体_GBK" w:eastAsia="方正黑体_GBK" w:hint="eastAsia"/>
                <w:color w:val="000000"/>
              </w:rPr>
              <w:t>附件</w:t>
            </w:r>
            <w:r>
              <w:rPr>
                <w:rFonts w:ascii="方正黑体_GBK" w:eastAsia="方正黑体_GBK"/>
                <w:color w:val="000000"/>
              </w:rPr>
              <w:t>2</w:t>
            </w:r>
            <w:bookmarkStart w:id="0" w:name="_GoBack"/>
            <w:bookmarkEnd w:id="0"/>
          </w:p>
        </w:tc>
        <w:tc>
          <w:tcPr>
            <w:tcW w:w="4423" w:type="dxa"/>
            <w:tcBorders>
              <w:top w:val="nil"/>
              <w:left w:val="nil"/>
              <w:bottom w:val="nil"/>
              <w:right w:val="nil"/>
              <w:tl2br w:val="nil"/>
              <w:tr2bl w:val="nil"/>
            </w:tcBorders>
          </w:tcPr>
          <w:p>
            <w:pPr>
              <w:jc w:val="right"/>
              <w:rPr>
                <w:rFonts w:ascii="黑体" w:eastAsia="黑体" w:hint="eastAsia"/>
                <w:color w:val="000000"/>
              </w:rPr>
            </w:pPr>
          </w:p>
        </w:tc>
      </w:tr>
      <w:tr>
        <w:trPr>
          <w:trHeight w:hRule="exact" w:val="4018"/>
        </w:trPr>
        <w:tc>
          <w:tcPr>
            <w:tcW w:w="8845" w:type="dxa"/>
            <w:gridSpan w:val="2"/>
            <w:tcBorders>
              <w:top w:val="nil"/>
              <w:left w:val="nil"/>
              <w:bottom w:val="nil"/>
              <w:right w:val="nil"/>
              <w:tl2br w:val="nil"/>
              <w:tr2bl w:val="nil"/>
            </w:tcBorders>
          </w:tcPr>
          <w:p>
            <w:pPr>
              <w:jc w:val="center"/>
              <w:rPr>
                <w:rFonts w:ascii="方正小标宋_GBK" w:eastAsia="方正小标宋_GBK" w:hint="eastAsia"/>
                <w:b/>
                <w:bCs/>
                <w:color w:val="FF0000"/>
                <w:w w:val="70"/>
                <w:sz w:val="110"/>
                <w:szCs w:val="110"/>
              </w:rPr>
            </w:pPr>
            <w:r>
              <w:rPr>
                <w:rFonts w:ascii="方正小标宋_GBK" w:eastAsia="方正小标宋_GBK" w:hint="eastAsia"/>
                <w:b/>
                <w:bCs/>
                <w:color w:val="FF0000"/>
                <w:spacing w:val="-10"/>
                <w:w w:val="70"/>
                <w:sz w:val="110"/>
                <w:szCs w:val="110"/>
              </w:rPr>
              <w:t>中华人民共和国</w:t>
            </w:r>
            <w:bookmarkStart w:id="1" w:name="wpds__发文部门__Text"/>
            <w:r>
              <w:rPr>
                <w:rFonts w:ascii="方正小标宋_GBK" w:eastAsia="方正小标宋_GBK" w:hint="eastAsia"/>
                <w:b/>
                <w:bCs/>
                <w:color w:val="FF0000"/>
                <w:spacing w:val="-10"/>
                <w:w w:val="70"/>
                <w:sz w:val="110"/>
                <w:szCs w:val="110"/>
              </w:rPr>
              <w:t>拱北海关</w:t>
            </w:r>
            <w:bookmarkEnd w:id="1"/>
          </w:p>
          <w:p>
            <w:pPr>
              <w:jc w:val="center"/>
              <w:rPr>
                <w:rFonts w:ascii="方正小标宋_GBK" w:eastAsia="方正小标宋_GBK" w:hint="eastAsia"/>
                <w:color w:val="FF0000"/>
                <w:w w:val="70"/>
                <w:sz w:val="116"/>
                <w:szCs w:val="116"/>
              </w:rPr>
            </w:pPr>
            <w:r>
              <w:rPr>
                <w:rFonts w:ascii="方正小标宋_GBK" w:eastAsia="方正小标宋_GBK" w:hint="eastAsia"/>
                <w:b/>
                <w:bCs/>
                <w:color w:val="FF0000"/>
                <w:w w:val="70"/>
                <w:sz w:val="110"/>
                <w:szCs w:val="110"/>
              </w:rPr>
              <w:t>公    告</w:t>
            </w:r>
          </w:p>
        </w:tc>
      </w:tr>
    </w:tbl>
    <w:p>
      <w:pPr>
        <w:spacing w:line="480" w:lineRule="exact"/>
        <w:rPr>
          <w:rFonts w:ascii="方正仿宋_GBK" w:hint="eastAsia"/>
          <w:color w:val="000000"/>
        </w:rPr>
      </w:pPr>
    </w:p>
    <w:tbl>
      <w:tblPr>
        <w:jc w:val="center"/>
        <w:tblW w:w="8845"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
      <w:tblGrid>
        <w:gridCol w:w="8845"/>
      </w:tblGrid>
      <w:tr>
        <w:trPr>
          <w:trHeight w:val="510"/>
        </w:trPr>
        <w:tc>
          <w:tcPr>
            <w:tcW w:w="8845" w:type="dxa"/>
            <w:tcBorders>
              <w:top w:val="nil"/>
              <w:left w:val="nil"/>
              <w:bottom w:val="nil"/>
              <w:right w:val="nil"/>
              <w:tl2br w:val="nil"/>
              <w:tr2bl w:val="nil"/>
            </w:tcBorders>
            <w:vAlign w:val="bottom"/>
          </w:tcPr>
          <w:p>
            <w:pPr>
              <w:spacing w:line="560" w:lineRule="exact"/>
              <w:jc w:val="center"/>
              <w:rPr>
                <w:color w:val="000000"/>
                <w:szCs w:val="32"/>
              </w:rPr>
            </w:pPr>
            <w:bookmarkStart w:id="2" w:name="wpds__年号__Text"/>
            <w:r>
              <w:rPr>
                <w:color w:val="000000"/>
                <w:szCs w:val="32"/>
              </w:rPr>
              <w:t>2019</w:t>
            </w:r>
            <w:bookmarkEnd w:id="2"/>
            <w:r>
              <w:rPr>
                <w:rFonts w:ascii="方正仿宋_GBK" w:hint="eastAsia"/>
                <w:color w:val="000000"/>
                <w:szCs w:val="32"/>
              </w:rPr>
              <w:t>年  第</w:t>
            </w:r>
            <w:bookmarkStart w:id="3" w:name="wpds__序号__Text"/>
            <w:r>
              <w:rPr>
                <w:color w:val="000000"/>
                <w:szCs w:val="32"/>
              </w:rPr>
              <w:t>5</w:t>
            </w:r>
            <w:bookmarkEnd w:id="3"/>
            <w:r>
              <w:rPr>
                <w:rFonts w:ascii="方正仿宋_GBK" w:hint="eastAsia"/>
                <w:spacing w:val="-4"/>
                <w:szCs w:val="32"/>
              </w:rPr>
              <w:t>号</w:t>
            </w:r>
          </w:p>
        </w:tc>
      </w:tr>
    </w:tbl>
    <w:p>
      <w:pPr>
        <w:spacing w:line="560" w:lineRule="exact"/>
        <w:ind w:right="34"/>
        <w:rPr>
          <w:rFonts w:ascii="方正仿宋_GBK" w:hint="eastAsia"/>
          <w:color w:val="000000"/>
        </w:rPr>
      </w:pPr>
    </w:p>
    <w:p>
      <w:pPr>
        <w:pStyle w:val="21"/>
        <w:kinsoku/>
        <w:wordWrap/>
        <w:overflowPunct w:val="0"/>
        <w:topLinePunct w:val="0"/>
        <w:autoSpaceDE/>
        <w:autoSpaceDN w:val="0"/>
        <w:spacing w:line="560" w:lineRule="exact"/>
        <w:ind w:firstLineChars="200" w:firstLine="632"/>
        <w:rPr>
          <w:rFonts w:ascii="方正仿宋_GBK" w:eastAsia="方正仿宋_GBK" w:hint="eastAsia"/>
          <w:sz w:val="32"/>
          <w:szCs w:val="32"/>
        </w:rPr>
      </w:pPr>
      <w:bookmarkStart w:id="4" w:name="wpds__正文__File"/>
      <w:r>
        <w:rPr>
          <w:rFonts w:ascii="方正仿宋_GBK" w:eastAsia="方正仿宋_GBK" w:hint="eastAsia"/>
          <w:sz w:val="32"/>
          <w:szCs w:val="32"/>
        </w:rPr>
        <w:t>为进一步贯彻落实全国海关通关一体化关检业务全面融合有关工作部署，深化“多证合一”改革，推广应用中国国际贸易单一窗口和“互联网+海关”一体化服务平台，现对拱北海关企业管理业务整合如下：</w:t>
      </w:r>
    </w:p>
    <w:p>
      <w:pPr>
        <w:pStyle w:val="21"/>
        <w:kinsoku/>
        <w:wordWrap/>
        <w:overflowPunct/>
        <w:topLinePunct w:val="0"/>
        <w:autoSpaceDE/>
        <w:autoSpaceDN w:val="0"/>
        <w:spacing w:line="560" w:lineRule="exact"/>
        <w:ind w:firstLine="624"/>
        <w:rPr>
          <w:rFonts w:ascii="Times New Roman" w:eastAsia="方正黑体_GBK" w:hAnsi="Times New Roman"/>
          <w:bCs/>
          <w:sz w:val="32"/>
          <w:szCs w:val="32"/>
        </w:rPr>
      </w:pPr>
      <w:r>
        <w:rPr>
          <w:rFonts w:ascii="Times New Roman" w:eastAsia="方正黑体_GBK" w:hAnsi="Times New Roman"/>
          <w:bCs/>
          <w:sz w:val="32"/>
          <w:szCs w:val="32"/>
        </w:rPr>
        <w:t>一、业务整合事项</w:t>
      </w:r>
    </w:p>
    <w:p>
      <w:pPr>
        <w:pStyle w:val="21"/>
        <w:kinsoku/>
        <w:wordWrap/>
        <w:overflowPunct w:val="0"/>
        <w:topLinePunct w:val="0"/>
        <w:autoSpaceDE/>
        <w:autoSpaceDN w:val="0"/>
        <w:spacing w:line="560" w:lineRule="exact"/>
        <w:ind w:firstLine="624"/>
        <w:rPr>
          <w:rFonts w:ascii="方正仿宋_GBK" w:eastAsia="方正仿宋_GBK" w:hint="eastAsia"/>
          <w:b/>
          <w:bCs/>
          <w:sz w:val="32"/>
          <w:szCs w:val="32"/>
        </w:rPr>
      </w:pPr>
      <w:r>
        <w:rPr>
          <w:rFonts w:ascii="方正仿宋_GBK" w:eastAsia="方正仿宋_GBK" w:hint="eastAsia"/>
          <w:sz w:val="32"/>
          <w:szCs w:val="32"/>
        </w:rPr>
        <w:t>对关区报关企业和进出口货物收发货人的注册登记、所属报关人员的备案、报关差错记录复核、食品等相关特定资质企业备案、企业信用管理等企业管理业务实施分片区整合。</w:t>
      </w:r>
    </w:p>
    <w:p>
      <w:pPr>
        <w:pStyle w:val="21"/>
        <w:kinsoku/>
        <w:wordWrap/>
        <w:overflowPunct/>
        <w:topLinePunct w:val="0"/>
        <w:autoSpaceDE/>
        <w:autoSpaceDN w:val="0"/>
        <w:spacing w:line="560" w:lineRule="exact"/>
        <w:ind w:firstLine="624"/>
        <w:rPr>
          <w:rFonts w:ascii="Times New Roman" w:eastAsia="方正黑体_GBK" w:hAnsi="Times New Roman"/>
          <w:bCs/>
          <w:sz w:val="32"/>
          <w:szCs w:val="32"/>
        </w:rPr>
      </w:pPr>
      <w:r>
        <w:rPr>
          <w:rFonts w:ascii="Times New Roman" w:eastAsia="方正黑体_GBK" w:hAnsi="Times New Roman"/>
          <w:bCs/>
          <w:sz w:val="32"/>
          <w:szCs w:val="32"/>
        </w:rPr>
        <w:t>二、业务整合范围</w:t>
      </w:r>
    </w:p>
    <w:p>
      <w:pPr>
        <w:pStyle w:val="21"/>
        <w:kinsoku/>
        <w:wordWrap/>
        <w:overflowPunct/>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bCs/>
          <w:sz w:val="32"/>
          <w:szCs w:val="32"/>
        </w:rPr>
        <w:t>中山海关</w:t>
      </w:r>
      <w:r>
        <w:rPr>
          <w:rFonts w:ascii="Times New Roman" w:eastAsia="方正仿宋_GBK" w:hAnsi="Times New Roman"/>
          <w:sz w:val="32"/>
          <w:szCs w:val="32"/>
        </w:rPr>
        <w:t>主管中山市范围内的企业管理相关业务。</w:t>
      </w:r>
    </w:p>
    <w:p>
      <w:pPr>
        <w:pStyle w:val="21"/>
        <w:kinsoku/>
        <w:wordWrap/>
        <w:overflowPunct/>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bCs/>
          <w:sz w:val="32"/>
          <w:szCs w:val="32"/>
        </w:rPr>
        <w:t>香洲海关</w:t>
      </w:r>
      <w:r>
        <w:rPr>
          <w:rFonts w:ascii="Times New Roman" w:eastAsia="方正仿宋_GBK" w:hAnsi="Times New Roman"/>
          <w:sz w:val="32"/>
          <w:szCs w:val="32"/>
        </w:rPr>
        <w:t>主管珠海市珠海大桥以东范围</w:t>
      </w:r>
      <w:r>
        <w:rPr>
          <w:rFonts w:ascii="Times New Roman" w:eastAsia="方正仿宋_GBK" w:hAnsi="Times New Roman" w:hint="eastAsia"/>
          <w:sz w:val="32"/>
          <w:szCs w:val="32"/>
        </w:rPr>
        <w:t>内</w:t>
      </w:r>
      <w:r>
        <w:rPr>
          <w:rFonts w:ascii="Times New Roman" w:eastAsia="方正仿宋_GBK" w:hAnsi="Times New Roman"/>
          <w:sz w:val="32"/>
          <w:szCs w:val="32"/>
        </w:rPr>
        <w:t>的企业管理相关业务。</w:t>
      </w:r>
    </w:p>
    <w:p>
      <w:pPr>
        <w:pStyle w:val="21"/>
        <w:kinsoku/>
        <w:wordWrap/>
        <w:overflowPunct/>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bCs/>
          <w:sz w:val="32"/>
          <w:szCs w:val="32"/>
        </w:rPr>
        <w:t>斗门海关</w:t>
      </w:r>
      <w:r>
        <w:rPr>
          <w:rFonts w:ascii="Times New Roman" w:eastAsia="方正仿宋_GBK" w:hAnsi="Times New Roman"/>
          <w:sz w:val="32"/>
          <w:szCs w:val="32"/>
        </w:rPr>
        <w:t>主管珠海市珠海大桥以西范围</w:t>
      </w:r>
      <w:r>
        <w:rPr>
          <w:rFonts w:ascii="Times New Roman" w:eastAsia="方正仿宋_GBK" w:hAnsi="Times New Roman" w:hint="eastAsia"/>
          <w:sz w:val="32"/>
          <w:szCs w:val="32"/>
        </w:rPr>
        <w:t>内</w:t>
      </w:r>
      <w:r>
        <w:rPr>
          <w:rFonts w:ascii="Times New Roman" w:eastAsia="方正仿宋_GBK" w:hAnsi="Times New Roman"/>
          <w:sz w:val="32"/>
          <w:szCs w:val="32"/>
        </w:rPr>
        <w:t>的企业管理相关业务。</w:t>
      </w:r>
    </w:p>
    <w:p>
      <w:pPr>
        <w:pStyle w:val="21"/>
        <w:kinsoku/>
        <w:wordWrap/>
        <w:overflowPunct w:val="0"/>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sz w:val="32"/>
          <w:szCs w:val="32"/>
        </w:rPr>
        <w:t>拱北关区设立3个企业管理服务窗口：拱北海关驻珠海市政务服务中心审批办（以下简称</w:t>
      </w:r>
      <w:r>
        <w:rPr>
          <w:rFonts w:ascii="方正仿宋_GBK" w:eastAsia="方正仿宋_GBK" w:hint="eastAsia"/>
          <w:sz w:val="32"/>
          <w:szCs w:val="32"/>
        </w:rPr>
        <w:t>“</w:t>
      </w:r>
      <w:r>
        <w:rPr>
          <w:rFonts w:ascii="Times New Roman" w:eastAsia="方正仿宋_GBK" w:hAnsi="Times New Roman"/>
          <w:sz w:val="32"/>
          <w:szCs w:val="32"/>
        </w:rPr>
        <w:t>珠海审批办</w:t>
      </w:r>
      <w:r>
        <w:rPr>
          <w:rFonts w:ascii="方正仿宋_GBK" w:eastAsia="方正仿宋_GBK" w:hint="eastAsia"/>
          <w:sz w:val="32"/>
          <w:szCs w:val="32"/>
        </w:rPr>
        <w:t>”</w:t>
      </w:r>
      <w:r>
        <w:rPr>
          <w:rFonts w:ascii="Times New Roman" w:eastAsia="方正仿宋_GBK" w:hAnsi="Times New Roman"/>
          <w:sz w:val="32"/>
          <w:szCs w:val="32"/>
        </w:rPr>
        <w:t>）、斗门海关企业管理服务窗口、中山海关驻</w:t>
      </w:r>
      <w:r>
        <w:rPr>
          <w:rFonts w:ascii="Times New Roman" w:eastAsia="方正仿宋_GBK" w:hAnsi="Times New Roman" w:hint="eastAsia"/>
          <w:sz w:val="32"/>
          <w:szCs w:val="32"/>
        </w:rPr>
        <w:t>中山</w:t>
      </w:r>
      <w:r>
        <w:rPr>
          <w:rFonts w:ascii="Times New Roman" w:eastAsia="方正仿宋_GBK" w:hAnsi="Times New Roman"/>
          <w:sz w:val="32"/>
          <w:szCs w:val="32"/>
        </w:rPr>
        <w:t>市行政服务中心审批办（以下简称</w:t>
      </w:r>
      <w:r>
        <w:rPr>
          <w:rFonts w:ascii="方正仿宋_GBK" w:eastAsia="方正仿宋_GBK" w:hint="eastAsia"/>
          <w:sz w:val="32"/>
          <w:szCs w:val="32"/>
        </w:rPr>
        <w:t>“</w:t>
      </w:r>
      <w:r>
        <w:rPr>
          <w:rFonts w:ascii="Times New Roman" w:eastAsia="方正仿宋_GBK" w:hAnsi="Times New Roman"/>
          <w:sz w:val="32"/>
          <w:szCs w:val="32"/>
        </w:rPr>
        <w:t>中山审批办</w:t>
      </w:r>
      <w:r>
        <w:rPr>
          <w:rFonts w:ascii="方正仿宋_GBK" w:eastAsia="方正仿宋_GBK" w:hint="eastAsia"/>
          <w:sz w:val="32"/>
          <w:szCs w:val="32"/>
        </w:rPr>
        <w:t>”</w:t>
      </w:r>
      <w:r>
        <w:rPr>
          <w:rFonts w:ascii="Times New Roman" w:eastAsia="方正仿宋_GBK" w:hAnsi="Times New Roman"/>
          <w:sz w:val="32"/>
          <w:szCs w:val="32"/>
        </w:rPr>
        <w:t>）。</w:t>
      </w:r>
      <w:r>
        <w:rPr>
          <w:rFonts w:ascii="Times New Roman" w:eastAsia="方正仿宋_GBK" w:hAnsi="Times New Roman"/>
          <w:bCs/>
          <w:sz w:val="32"/>
          <w:szCs w:val="32"/>
        </w:rPr>
        <w:t>珠海市企业办理相关企业管理业务的，可向珠海审批办或斗门海关</w:t>
      </w:r>
      <w:r>
        <w:rPr>
          <w:rFonts w:ascii="Times New Roman" w:eastAsia="方正仿宋_GBK" w:hAnsi="Times New Roman"/>
          <w:sz w:val="32"/>
          <w:szCs w:val="32"/>
        </w:rPr>
        <w:t>企业管理服务窗口申请；中山市企业办理相关企业管理业务的，应向中山审批办申请。</w:t>
      </w:r>
    </w:p>
    <w:p>
      <w:pPr>
        <w:pStyle w:val="21"/>
        <w:kinsoku/>
        <w:wordWrap/>
        <w:overflowPunct/>
        <w:topLinePunct w:val="0"/>
        <w:autoSpaceDE/>
        <w:autoSpaceDN w:val="0"/>
        <w:spacing w:line="560" w:lineRule="exact"/>
        <w:ind w:firstLineChars="200" w:firstLine="632"/>
        <w:rPr>
          <w:rFonts w:ascii="Times New Roman" w:eastAsia="方正黑体_GBK" w:hAnsi="Times New Roman"/>
          <w:bCs/>
          <w:sz w:val="32"/>
          <w:szCs w:val="32"/>
        </w:rPr>
      </w:pPr>
      <w:r>
        <w:rPr>
          <w:rFonts w:ascii="Times New Roman" w:eastAsia="方正黑体_GBK" w:hAnsi="Times New Roman"/>
          <w:bCs/>
          <w:sz w:val="32"/>
          <w:szCs w:val="32"/>
        </w:rPr>
        <w:t>三、企业管理服务窗口办理的具体企业管理业务事项</w:t>
      </w:r>
    </w:p>
    <w:p>
      <w:pPr>
        <w:pStyle w:val="21"/>
        <w:kinsoku/>
        <w:wordWrap/>
        <w:overflowPunct w:val="0"/>
        <w:topLinePunct w:val="0"/>
        <w:autoSpaceDE/>
        <w:autoSpaceDN w:val="0"/>
        <w:spacing w:line="560" w:lineRule="exact"/>
        <w:ind w:firstLineChars="250" w:firstLine="790"/>
        <w:rPr>
          <w:rFonts w:ascii="方正楷体_GBK" w:eastAsia="方正楷体_GBK" w:hint="eastAsia"/>
          <w:b/>
          <w:sz w:val="32"/>
          <w:szCs w:val="32"/>
        </w:rPr>
      </w:pPr>
      <w:r>
        <w:rPr>
          <w:rFonts w:ascii="方正楷体_GBK" w:eastAsia="方正楷体_GBK" w:hint="eastAsia"/>
          <w:b/>
          <w:sz w:val="32"/>
          <w:szCs w:val="32"/>
        </w:rPr>
        <w:t>（一）受理报关单位注册登记管理事项</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hint="eastAsia"/>
          <w:sz w:val="32"/>
          <w:szCs w:val="32"/>
        </w:rPr>
        <w:t xml:space="preserve"> </w:t>
      </w:r>
      <w:r>
        <w:rPr>
          <w:rFonts w:ascii="Times New Roman" w:eastAsia="方正仿宋_GBK" w:hAnsi="Times New Roman"/>
          <w:sz w:val="32"/>
          <w:szCs w:val="32"/>
        </w:rPr>
        <w:t>报关企业注册登记申请；</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 xml:space="preserve"> </w:t>
      </w:r>
      <w:r>
        <w:rPr>
          <w:rFonts w:ascii="Times New Roman" w:eastAsia="方正仿宋_GBK" w:hAnsi="Times New Roman"/>
          <w:sz w:val="32"/>
          <w:szCs w:val="32"/>
        </w:rPr>
        <w:t>进出口货物收发货人注册登记申请；</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 xml:space="preserve"> </w:t>
      </w:r>
      <w:r>
        <w:rPr>
          <w:rFonts w:ascii="Times New Roman" w:eastAsia="方正仿宋_GBK" w:hAnsi="Times New Roman"/>
          <w:sz w:val="32"/>
          <w:szCs w:val="32"/>
        </w:rPr>
        <w:t>所属报关人员的备案申请；</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 xml:space="preserve"> </w:t>
      </w:r>
      <w:r>
        <w:rPr>
          <w:rFonts w:ascii="Times New Roman" w:eastAsia="方正仿宋_GBK" w:hAnsi="Times New Roman"/>
          <w:sz w:val="32"/>
          <w:szCs w:val="32"/>
        </w:rPr>
        <w:t>报关差错记录复核申请。</w:t>
      </w:r>
    </w:p>
    <w:p>
      <w:pPr>
        <w:pStyle w:val="21"/>
        <w:kinsoku/>
        <w:wordWrap/>
        <w:overflowPunct w:val="0"/>
        <w:topLinePunct w:val="0"/>
        <w:autoSpaceDE/>
        <w:autoSpaceDN w:val="0"/>
        <w:spacing w:line="560" w:lineRule="exact"/>
        <w:ind w:firstLineChars="250" w:firstLine="790"/>
        <w:rPr>
          <w:rFonts w:ascii="方正楷体_GBK" w:eastAsia="方正楷体_GBK" w:hint="eastAsia"/>
          <w:b/>
          <w:sz w:val="32"/>
          <w:szCs w:val="32"/>
        </w:rPr>
      </w:pPr>
      <w:r>
        <w:rPr>
          <w:rFonts w:ascii="方正楷体_GBK" w:eastAsia="方正楷体_GBK" w:hint="eastAsia"/>
          <w:b/>
          <w:sz w:val="32"/>
          <w:szCs w:val="32"/>
        </w:rPr>
        <w:t>（二）受理食品等相关特定资质企业备案（注册登记）申请</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出口食品生产企业（含渔船）备案；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出口食品原料种植场备案；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出口陆生动物源性食品养殖场备案；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出口水产品养殖场备案；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5</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出口化妆品生产企业备案；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6</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进口食品的进口商备案；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7</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进口化妆品收货人备案；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sz w:val="32"/>
          <w:szCs w:val="32"/>
        </w:rPr>
      </w:pPr>
      <w:r>
        <w:rPr>
          <w:rFonts w:ascii="Times New Roman" w:eastAsia="方正仿宋_GBK" w:hAnsi="Times New Roman" w:hint="eastAsia"/>
          <w:sz w:val="32"/>
          <w:szCs w:val="32"/>
        </w:rPr>
        <w:t xml:space="preserve">8. </w:t>
      </w:r>
      <w:r>
        <w:rPr>
          <w:rFonts w:ascii="Times New Roman" w:eastAsia="方正仿宋_GBK" w:hAnsi="Times New Roman"/>
          <w:sz w:val="32"/>
          <w:szCs w:val="32"/>
        </w:rPr>
        <w:t>进口肉类收货人备案；</w:t>
      </w:r>
    </w:p>
    <w:p>
      <w:pPr>
        <w:pStyle w:val="21"/>
        <w:kinsoku/>
        <w:wordWrap/>
        <w:overflowPunct w:val="0"/>
        <w:topLinePunct w:val="0"/>
        <w:autoSpaceDE/>
        <w:autoSpaceDN w:val="0"/>
        <w:spacing w:line="560" w:lineRule="exact"/>
        <w:ind w:firstLineChars="250" w:firstLine="790"/>
        <w:rPr>
          <w:rFonts w:ascii="Times New Roman" w:eastAsia="方正仿宋_GBK" w:hAnsi="Times New Roman"/>
          <w:kern w:val="0"/>
          <w:sz w:val="32"/>
          <w:szCs w:val="32"/>
        </w:rPr>
      </w:pPr>
      <w:r>
        <w:rPr>
          <w:rFonts w:ascii="Times New Roman" w:eastAsia="方正仿宋_GBK" w:hAnsi="Times New Roman" w:hint="eastAsia"/>
          <w:kern w:val="0"/>
          <w:sz w:val="32"/>
          <w:szCs w:val="32"/>
        </w:rPr>
        <w:t>9</w:t>
      </w:r>
      <w:r>
        <w:rPr>
          <w:rFonts w:ascii="Times New Roman" w:eastAsia="方正仿宋_GBK" w:hAnsi="Times New Roman"/>
          <w:kern w:val="0"/>
          <w:sz w:val="32"/>
          <w:szCs w:val="32"/>
        </w:rPr>
        <w:t>.</w:t>
      </w:r>
      <w:r>
        <w:rPr>
          <w:rFonts w:ascii="Times New Roman" w:eastAsia="方正仿宋_GBK" w:hAnsi="Times New Roman" w:hint="eastAsia"/>
          <w:kern w:val="0"/>
          <w:sz w:val="32"/>
          <w:szCs w:val="32"/>
        </w:rPr>
        <w:t xml:space="preserve"> </w:t>
      </w:r>
      <w:r>
        <w:rPr>
          <w:rFonts w:ascii="Times New Roman" w:eastAsia="方正仿宋_GBK" w:hAnsi="Times New Roman"/>
          <w:kern w:val="0"/>
          <w:sz w:val="32"/>
          <w:szCs w:val="32"/>
        </w:rPr>
        <w:t>进口食品指定存储冷库备案</w:t>
      </w:r>
      <w:r>
        <w:rPr>
          <w:rFonts w:ascii="Times New Roman" w:eastAsia="方正仿宋_GBK" w:hAnsi="Times New Roman" w:hint="eastAsia"/>
          <w:kern w:val="0"/>
          <w:sz w:val="32"/>
          <w:szCs w:val="32"/>
        </w:rPr>
        <w:t>；</w:t>
      </w:r>
    </w:p>
    <w:p>
      <w:pPr>
        <w:pStyle w:val="21"/>
        <w:kinsoku/>
        <w:wordWrap/>
        <w:overflowPunct w:val="0"/>
        <w:topLinePunct w:val="0"/>
        <w:autoSpaceDE/>
        <w:autoSpaceDN w:val="0"/>
        <w:spacing w:line="560" w:lineRule="exact"/>
        <w:ind w:firstLineChars="250" w:firstLine="790"/>
        <w:rPr>
          <w:rFonts w:ascii="Times New Roman" w:eastAsia="方正仿宋_GBK" w:hAnsi="Times New Roman"/>
          <w:kern w:val="0"/>
          <w:sz w:val="32"/>
          <w:szCs w:val="32"/>
        </w:rPr>
      </w:pPr>
      <w:r>
        <w:rPr>
          <w:rFonts w:ascii="Times New Roman" w:eastAsia="方正仿宋_GBK" w:hAnsi="Times New Roman" w:hint="eastAsia"/>
          <w:sz w:val="32"/>
          <w:szCs w:val="32"/>
        </w:rPr>
        <w:t>10</w:t>
      </w:r>
      <w:r>
        <w:rPr>
          <w:rFonts w:ascii="Times New Roman" w:eastAsia="方正仿宋_GBK" w:hAnsi="Times New Roman"/>
          <w:sz w:val="32"/>
          <w:szCs w:val="32"/>
        </w:rPr>
        <w:t>.</w:t>
      </w:r>
      <w:r>
        <w:rPr>
          <w:rFonts w:ascii="Times New Roman" w:eastAsia="方正仿宋_GBK" w:hAnsi="Times New Roman" w:hint="eastAsia"/>
          <w:sz w:val="32"/>
          <w:szCs w:val="32"/>
        </w:rPr>
        <w:t xml:space="preserve"> </w:t>
      </w:r>
      <w:r>
        <w:rPr>
          <w:rFonts w:ascii="Times New Roman" w:eastAsia="方正仿宋_GBK" w:hAnsi="Times New Roman"/>
          <w:sz w:val="32"/>
          <w:szCs w:val="32"/>
        </w:rPr>
        <w:t>出境动植物及其产品和其他检疫物的生产、加工、存放单位注册登记（中药材）</w:t>
      </w:r>
      <w:r>
        <w:rPr>
          <w:rFonts w:ascii="Times New Roman" w:eastAsia="方正仿宋_GBK" w:hAnsi="Times New Roman" w:hint="eastAsia"/>
          <w:sz w:val="32"/>
          <w:szCs w:val="32"/>
        </w:rPr>
        <w:t>。</w:t>
      </w:r>
    </w:p>
    <w:p>
      <w:pPr>
        <w:pStyle w:val="21"/>
        <w:kinsoku/>
        <w:wordWrap/>
        <w:overflowPunct w:val="0"/>
        <w:topLinePunct w:val="0"/>
        <w:autoSpaceDE/>
        <w:autoSpaceDN w:val="0"/>
        <w:spacing w:line="560" w:lineRule="exact"/>
        <w:ind w:firstLineChars="200" w:firstLine="632"/>
        <w:rPr>
          <w:rFonts w:ascii="Times New Roman" w:eastAsia="方正仿宋_GBK" w:hAnsi="Times New Roman"/>
          <w:kern w:val="0"/>
          <w:sz w:val="32"/>
          <w:szCs w:val="32"/>
        </w:rPr>
      </w:pPr>
      <w:r>
        <w:rPr>
          <w:rFonts w:ascii="方正楷体_GBK" w:eastAsia="方正楷体_GBK" w:hint="eastAsia"/>
          <w:b/>
          <w:kern w:val="0"/>
          <w:sz w:val="32"/>
          <w:szCs w:val="32"/>
        </w:rPr>
        <w:t>（三）受理企业信用管理事项</w:t>
      </w:r>
    </w:p>
    <w:p>
      <w:pPr>
        <w:pStyle w:val="21"/>
        <w:kinsoku/>
        <w:wordWrap/>
        <w:overflowPunct w:val="0"/>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kern w:val="0"/>
          <w:sz w:val="32"/>
          <w:szCs w:val="32"/>
        </w:rPr>
        <w:t>适</w:t>
      </w:r>
      <w:r>
        <w:rPr>
          <w:rFonts w:ascii="Times New Roman" w:eastAsia="方正仿宋_GBK" w:hAnsi="Times New Roman"/>
          <w:sz w:val="32"/>
          <w:szCs w:val="32"/>
        </w:rPr>
        <w:t>用认证企业管理、企业信用等级继续适用、《认证企业证书》遗失补发和换发、企业信用信息异议的申请等。</w:t>
      </w:r>
    </w:p>
    <w:p>
      <w:pPr>
        <w:pStyle w:val="22"/>
        <w:spacing w:line="560" w:lineRule="exact"/>
        <w:ind w:firstLineChars="200" w:firstLine="632"/>
        <w:rPr>
          <w:rFonts w:ascii="Times New Roman" w:eastAsia="方正黑体_GBK" w:hAnsi="Times New Roman"/>
          <w:sz w:val="32"/>
          <w:szCs w:val="32"/>
        </w:rPr>
      </w:pPr>
      <w:r>
        <w:rPr>
          <w:rFonts w:ascii="Times New Roman" w:eastAsia="方正黑体_GBK" w:hAnsi="Times New Roman"/>
          <w:sz w:val="32"/>
          <w:szCs w:val="32"/>
        </w:rPr>
        <w:t>四、</w:t>
      </w:r>
      <w:r>
        <w:rPr>
          <w:rFonts w:ascii="Times New Roman" w:eastAsia="方正黑体_GBK" w:hAnsi="Times New Roman" w:hint="eastAsia"/>
          <w:sz w:val="32"/>
          <w:szCs w:val="32"/>
        </w:rPr>
        <w:t>企业管理服务窗口</w:t>
      </w:r>
      <w:r>
        <w:rPr>
          <w:rFonts w:ascii="Times New Roman" w:eastAsia="方正黑体_GBK" w:hAnsi="Times New Roman"/>
          <w:kern w:val="0"/>
          <w:sz w:val="32"/>
          <w:szCs w:val="32"/>
        </w:rPr>
        <w:t>办理地点、时间和电话</w:t>
      </w:r>
    </w:p>
    <w:p>
      <w:pPr>
        <w:pStyle w:val="21"/>
        <w:kinsoku/>
        <w:wordWrap/>
        <w:overflowPunct w:val="0"/>
        <w:topLinePunct w:val="0"/>
        <w:autoSpaceDE/>
        <w:autoSpaceDN w:val="0"/>
        <w:spacing w:line="560" w:lineRule="exact"/>
        <w:ind w:firstLineChars="200" w:firstLine="632"/>
        <w:rPr>
          <w:rFonts w:ascii="方正楷体_GBK" w:eastAsia="方正楷体_GBK" w:hint="eastAsia"/>
          <w:b/>
          <w:sz w:val="32"/>
          <w:szCs w:val="32"/>
        </w:rPr>
      </w:pPr>
      <w:r>
        <w:rPr>
          <w:rFonts w:ascii="方正楷体_GBK" w:eastAsia="方正楷体_GBK" w:hint="eastAsia"/>
          <w:b/>
          <w:bCs/>
          <w:sz w:val="32"/>
          <w:szCs w:val="32"/>
        </w:rPr>
        <w:t>（一）珠海审批办</w:t>
      </w:r>
    </w:p>
    <w:p>
      <w:pPr>
        <w:pStyle w:val="21"/>
        <w:kinsoku/>
        <w:wordWrap/>
        <w:overflowPunct w:val="0"/>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sz w:val="32"/>
          <w:szCs w:val="32"/>
        </w:rPr>
        <w:t>办公地址</w:t>
      </w:r>
      <w:r>
        <w:rPr>
          <w:rFonts w:ascii="Times New Roman" w:eastAsia="方正仿宋_GBK" w:hAnsi="Times New Roman" w:hint="eastAsia"/>
          <w:sz w:val="32"/>
          <w:szCs w:val="32"/>
        </w:rPr>
        <w:t>：</w:t>
      </w:r>
      <w:r>
        <w:rPr>
          <w:rFonts w:ascii="Times New Roman" w:eastAsia="方正仿宋_GBK" w:hAnsi="Times New Roman"/>
          <w:sz w:val="32"/>
          <w:szCs w:val="32"/>
        </w:rPr>
        <w:t>珠海市香洲区红山路230号珠海市政务服务中心二楼35、36号窗口。</w:t>
      </w:r>
    </w:p>
    <w:p>
      <w:pPr>
        <w:pStyle w:val="21"/>
        <w:kinsoku/>
        <w:wordWrap/>
        <w:overflowPunct w:val="0"/>
        <w:topLinePunct w:val="0"/>
        <w:autoSpaceDE/>
        <w:autoSpaceDN w:val="0"/>
        <w:spacing w:line="560" w:lineRule="exact"/>
        <w:ind w:firstLine="638"/>
        <w:rPr>
          <w:rFonts w:ascii="Times New Roman" w:eastAsia="方正仿宋_GBK" w:hAnsi="Times New Roman"/>
          <w:sz w:val="32"/>
          <w:szCs w:val="32"/>
        </w:rPr>
      </w:pPr>
      <w:r>
        <w:rPr>
          <w:rFonts w:ascii="Times New Roman" w:eastAsia="方正仿宋_GBK" w:hAnsi="Times New Roman"/>
          <w:sz w:val="32"/>
          <w:szCs w:val="32"/>
        </w:rPr>
        <w:t>办公时间</w:t>
      </w:r>
      <w:r>
        <w:rPr>
          <w:rFonts w:ascii="方正仿宋_GBK" w:eastAsia="方正仿宋_GBK" w:hint="eastAsia"/>
          <w:sz w:val="32"/>
          <w:szCs w:val="32"/>
        </w:rPr>
        <w:t>：周一至周五上午</w:t>
      </w:r>
      <w:r>
        <w:rPr>
          <w:rFonts w:ascii="Times New Roman" w:eastAsia="方正仿宋_GBK" w:hAnsi="Times New Roman"/>
          <w:sz w:val="32"/>
          <w:szCs w:val="32"/>
        </w:rPr>
        <w:t>8</w:t>
      </w:r>
      <w:r>
        <w:rPr>
          <w:rFonts w:ascii="方正仿宋_GBK" w:eastAsia="方正仿宋_GBK" w:hint="eastAsia"/>
          <w:sz w:val="32"/>
          <w:szCs w:val="32"/>
        </w:rPr>
        <w:t>：</w:t>
      </w:r>
      <w:r>
        <w:rPr>
          <w:rFonts w:ascii="Times New Roman" w:eastAsia="方正仿宋_GBK" w:hAnsi="Times New Roman"/>
          <w:sz w:val="32"/>
          <w:szCs w:val="32"/>
        </w:rPr>
        <w:t>30</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12</w:t>
      </w:r>
      <w:r>
        <w:rPr>
          <w:rFonts w:ascii="方正仿宋_GBK" w:eastAsia="方正仿宋_GBK" w:hint="eastAsia"/>
          <w:sz w:val="32"/>
          <w:szCs w:val="32"/>
        </w:rPr>
        <w:t>：</w:t>
      </w:r>
      <w:r>
        <w:rPr>
          <w:rFonts w:ascii="Times New Roman" w:eastAsia="方正仿宋_GBK" w:hAnsi="Times New Roman"/>
          <w:sz w:val="32"/>
          <w:szCs w:val="32"/>
        </w:rPr>
        <w:t>00</w:t>
      </w:r>
      <w:r>
        <w:rPr>
          <w:rFonts w:ascii="方正仿宋_GBK" w:eastAsia="方正仿宋_GBK" w:hint="eastAsia"/>
          <w:sz w:val="32"/>
          <w:szCs w:val="32"/>
        </w:rPr>
        <w:t>，下午</w:t>
      </w:r>
      <w:r>
        <w:rPr>
          <w:rFonts w:ascii="Times New Roman" w:eastAsia="方正仿宋_GBK" w:hAnsi="Times New Roman"/>
          <w:sz w:val="32"/>
          <w:szCs w:val="32"/>
        </w:rPr>
        <w:t>2</w:t>
      </w:r>
      <w:r>
        <w:rPr>
          <w:rFonts w:ascii="方正仿宋_GBK" w:eastAsia="方正仿宋_GBK" w:hint="eastAsia"/>
          <w:sz w:val="32"/>
          <w:szCs w:val="32"/>
        </w:rPr>
        <w:t>：</w:t>
      </w:r>
      <w:r>
        <w:rPr>
          <w:rFonts w:ascii="Times New Roman" w:eastAsia="方正仿宋_GBK" w:hAnsi="Times New Roman"/>
          <w:sz w:val="32"/>
          <w:szCs w:val="32"/>
        </w:rPr>
        <w:t>30</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5</w:t>
      </w:r>
      <w:r>
        <w:rPr>
          <w:rFonts w:ascii="方正仿宋_GBK" w:eastAsia="方正仿宋_GBK" w:hint="eastAsia"/>
          <w:sz w:val="32"/>
          <w:szCs w:val="32"/>
        </w:rPr>
        <w:t>：</w:t>
      </w:r>
      <w:r>
        <w:rPr>
          <w:rFonts w:ascii="Times New Roman" w:eastAsia="方正仿宋_GBK" w:hAnsi="Times New Roman"/>
          <w:sz w:val="32"/>
          <w:szCs w:val="32"/>
        </w:rPr>
        <w:t>30</w:t>
      </w:r>
      <w:r>
        <w:rPr>
          <w:rFonts w:ascii="方正仿宋_GBK" w:eastAsia="方正仿宋_GBK" w:hint="eastAsia"/>
          <w:sz w:val="32"/>
          <w:szCs w:val="32"/>
        </w:rPr>
        <w:t>。咨询电话：</w:t>
      </w:r>
      <w:r>
        <w:rPr>
          <w:rFonts w:ascii="Times New Roman" w:eastAsia="方正仿宋_GBK" w:hAnsi="Times New Roman"/>
          <w:sz w:val="32"/>
          <w:szCs w:val="32"/>
        </w:rPr>
        <w:t>0756</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2538065</w:t>
      </w:r>
      <w:r>
        <w:rPr>
          <w:rFonts w:ascii="方正仿宋_GBK" w:eastAsia="方正仿宋_GBK" w:hint="eastAsia"/>
          <w:sz w:val="32"/>
          <w:szCs w:val="32"/>
        </w:rPr>
        <w:t>。</w:t>
      </w:r>
    </w:p>
    <w:p>
      <w:pPr>
        <w:pStyle w:val="21"/>
        <w:kinsoku/>
        <w:wordWrap/>
        <w:overflowPunct w:val="0"/>
        <w:topLinePunct w:val="0"/>
        <w:autoSpaceDE/>
        <w:autoSpaceDN w:val="0"/>
        <w:spacing w:line="560" w:lineRule="exact"/>
        <w:ind w:firstLineChars="200" w:firstLine="632"/>
        <w:rPr>
          <w:rFonts w:ascii="方正楷体_GBK" w:eastAsia="方正楷体_GBK" w:hint="eastAsia"/>
          <w:b/>
          <w:bCs/>
          <w:sz w:val="32"/>
          <w:szCs w:val="32"/>
        </w:rPr>
      </w:pPr>
      <w:r>
        <w:rPr>
          <w:rFonts w:ascii="方正楷体_GBK" w:eastAsia="方正楷体_GBK" w:hint="eastAsia"/>
          <w:b/>
          <w:bCs/>
          <w:sz w:val="32"/>
          <w:szCs w:val="32"/>
        </w:rPr>
        <w:t>（二）斗门海关企业管理服务窗口</w:t>
      </w:r>
    </w:p>
    <w:p>
      <w:pPr>
        <w:pStyle w:val="21"/>
        <w:kinsoku/>
        <w:wordWrap/>
        <w:overflowPunct w:val="0"/>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sz w:val="32"/>
          <w:szCs w:val="32"/>
        </w:rPr>
        <w:t>办公地址</w:t>
      </w:r>
      <w:r>
        <w:rPr>
          <w:rFonts w:ascii="Times New Roman" w:eastAsia="方正仿宋_GBK" w:hAnsi="Times New Roman" w:hint="eastAsia"/>
          <w:sz w:val="32"/>
          <w:szCs w:val="32"/>
        </w:rPr>
        <w:t>：</w:t>
      </w:r>
      <w:r>
        <w:rPr>
          <w:rFonts w:ascii="Times New Roman" w:eastAsia="方正仿宋_GBK" w:hAnsi="Times New Roman"/>
          <w:sz w:val="32"/>
          <w:szCs w:val="32"/>
        </w:rPr>
        <w:t>广东省珠海市斗门区白蕉镇连桥路237号斗门海关一楼业务大厅。</w:t>
      </w:r>
    </w:p>
    <w:p>
      <w:pPr>
        <w:pStyle w:val="21"/>
        <w:kinsoku/>
        <w:wordWrap/>
        <w:overflowPunct w:val="0"/>
        <w:topLinePunct w:val="0"/>
        <w:autoSpaceDE/>
        <w:autoSpaceDN w:val="0"/>
        <w:spacing w:line="560" w:lineRule="exact"/>
        <w:ind w:firstLineChars="200" w:firstLine="632"/>
        <w:rPr>
          <w:rFonts w:ascii="方正仿宋_GBK" w:eastAsia="方正仿宋_GBK" w:hint="eastAsia"/>
          <w:sz w:val="32"/>
          <w:szCs w:val="32"/>
        </w:rPr>
      </w:pPr>
      <w:r>
        <w:rPr>
          <w:rFonts w:ascii="Times New Roman" w:eastAsia="方正仿宋_GBK" w:hAnsi="Times New Roman"/>
          <w:sz w:val="32"/>
          <w:szCs w:val="32"/>
        </w:rPr>
        <w:t>办公时间：周一至周五上午9：00</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12</w:t>
      </w:r>
      <w:r>
        <w:rPr>
          <w:rFonts w:ascii="方正仿宋_GBK" w:eastAsia="方正仿宋_GBK" w:hint="eastAsia"/>
          <w:sz w:val="32"/>
          <w:szCs w:val="32"/>
        </w:rPr>
        <w:t>：</w:t>
      </w:r>
      <w:r>
        <w:rPr>
          <w:rFonts w:ascii="Times New Roman" w:eastAsia="方正仿宋_GBK" w:hAnsi="Times New Roman"/>
          <w:sz w:val="32"/>
          <w:szCs w:val="32"/>
        </w:rPr>
        <w:t>00</w:t>
      </w:r>
      <w:r>
        <w:rPr>
          <w:rFonts w:ascii="方正仿宋_GBK" w:eastAsia="方正仿宋_GBK" w:hint="eastAsia"/>
          <w:sz w:val="32"/>
          <w:szCs w:val="32"/>
        </w:rPr>
        <w:t>，下午</w:t>
      </w:r>
      <w:r>
        <w:rPr>
          <w:rFonts w:ascii="Times New Roman" w:eastAsia="方正仿宋_GBK" w:hAnsi="Times New Roman"/>
          <w:sz w:val="32"/>
          <w:szCs w:val="32"/>
        </w:rPr>
        <w:t>2</w:t>
      </w:r>
      <w:r>
        <w:rPr>
          <w:rFonts w:ascii="方正仿宋_GBK" w:eastAsia="方正仿宋_GBK" w:hint="eastAsia"/>
          <w:sz w:val="32"/>
          <w:szCs w:val="32"/>
        </w:rPr>
        <w:t>：</w:t>
      </w:r>
      <w:r>
        <w:rPr>
          <w:rFonts w:ascii="Times New Roman" w:eastAsia="方正仿宋_GBK" w:hAnsi="Times New Roman"/>
          <w:sz w:val="32"/>
          <w:szCs w:val="32"/>
        </w:rPr>
        <w:t>00</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5</w:t>
      </w:r>
      <w:r>
        <w:rPr>
          <w:rFonts w:ascii="方正仿宋_GBK" w:eastAsia="方正仿宋_GBK" w:hint="eastAsia"/>
          <w:sz w:val="32"/>
          <w:szCs w:val="32"/>
        </w:rPr>
        <w:t>：</w:t>
      </w:r>
      <w:r>
        <w:rPr>
          <w:rFonts w:ascii="Times New Roman" w:eastAsia="方正仿宋_GBK" w:hAnsi="Times New Roman"/>
          <w:sz w:val="32"/>
          <w:szCs w:val="32"/>
        </w:rPr>
        <w:t>00</w:t>
      </w:r>
      <w:r>
        <w:rPr>
          <w:rFonts w:ascii="方正仿宋_GBK" w:eastAsia="方正仿宋_GBK" w:hint="eastAsia"/>
          <w:sz w:val="32"/>
          <w:szCs w:val="32"/>
        </w:rPr>
        <w:t>。</w:t>
      </w:r>
    </w:p>
    <w:p>
      <w:pPr>
        <w:pStyle w:val="21"/>
        <w:kinsoku/>
        <w:wordWrap/>
        <w:overflowPunct w:val="0"/>
        <w:topLinePunct w:val="0"/>
        <w:autoSpaceDE/>
        <w:autoSpaceDN w:val="0"/>
        <w:spacing w:line="560" w:lineRule="exact"/>
        <w:ind w:firstLineChars="200" w:firstLine="632"/>
        <w:rPr>
          <w:rFonts w:ascii="方正仿宋_GBK" w:eastAsia="方正仿宋_GBK" w:hint="eastAsia"/>
          <w:sz w:val="32"/>
          <w:szCs w:val="32"/>
        </w:rPr>
      </w:pPr>
      <w:r>
        <w:rPr>
          <w:rFonts w:ascii="方正仿宋_GBK" w:eastAsia="方正仿宋_GBK" w:hint="eastAsia"/>
          <w:sz w:val="32"/>
          <w:szCs w:val="32"/>
        </w:rPr>
        <w:t>咨询电话：</w:t>
      </w:r>
      <w:r>
        <w:rPr>
          <w:rFonts w:ascii="Times New Roman" w:eastAsia="方正仿宋_GBK" w:hAnsi="Times New Roman"/>
          <w:sz w:val="32"/>
          <w:szCs w:val="32"/>
        </w:rPr>
        <w:t>0756</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5137330</w:t>
      </w:r>
      <w:r>
        <w:rPr>
          <w:rFonts w:ascii="方正仿宋_GBK" w:eastAsia="方正仿宋_GBK" w:hint="eastAsia"/>
          <w:sz w:val="32"/>
          <w:szCs w:val="32"/>
        </w:rPr>
        <w:t>。</w:t>
      </w:r>
    </w:p>
    <w:p>
      <w:pPr>
        <w:pStyle w:val="21"/>
        <w:kinsoku/>
        <w:wordWrap/>
        <w:overflowPunct w:val="0"/>
        <w:topLinePunct w:val="0"/>
        <w:autoSpaceDE/>
        <w:autoSpaceDN w:val="0"/>
        <w:spacing w:line="560" w:lineRule="exact"/>
        <w:ind w:firstLineChars="200" w:firstLine="632"/>
        <w:rPr>
          <w:rFonts w:ascii="方正楷体_GBK" w:eastAsia="方正楷体_GBK" w:hint="eastAsia"/>
          <w:b/>
          <w:bCs/>
          <w:sz w:val="32"/>
          <w:szCs w:val="32"/>
        </w:rPr>
      </w:pPr>
      <w:r>
        <w:rPr>
          <w:rFonts w:ascii="方正楷体_GBK" w:eastAsia="方正楷体_GBK" w:hint="eastAsia"/>
          <w:b/>
          <w:bCs/>
          <w:sz w:val="32"/>
          <w:szCs w:val="32"/>
        </w:rPr>
        <w:t>（三）中山审批办</w:t>
      </w:r>
    </w:p>
    <w:p>
      <w:pPr>
        <w:pStyle w:val="21"/>
        <w:kinsoku/>
        <w:wordWrap/>
        <w:overflowPunct w:val="0"/>
        <w:topLinePunct w:val="0"/>
        <w:autoSpaceDE/>
        <w:autoSpaceDN w:val="0"/>
        <w:spacing w:line="560" w:lineRule="exact"/>
        <w:ind w:firstLineChars="200" w:firstLine="632"/>
        <w:rPr>
          <w:rFonts w:ascii="方正仿宋_GBK" w:eastAsia="方正仿宋_GBK" w:hint="eastAsia"/>
          <w:sz w:val="32"/>
          <w:szCs w:val="32"/>
        </w:rPr>
      </w:pPr>
      <w:r>
        <w:rPr>
          <w:rFonts w:ascii="方正仿宋_GBK" w:eastAsia="方正仿宋_GBK" w:hint="eastAsia"/>
          <w:sz w:val="32"/>
          <w:szCs w:val="32"/>
        </w:rPr>
        <w:t>办公地址：广东省中山市博爱六路22号市行政服务中心。</w:t>
      </w:r>
    </w:p>
    <w:p>
      <w:pPr>
        <w:pStyle w:val="21"/>
        <w:kinsoku/>
        <w:wordWrap/>
        <w:overflowPunct w:val="0"/>
        <w:topLinePunct w:val="0"/>
        <w:autoSpaceDE/>
        <w:autoSpaceDN w:val="0"/>
        <w:spacing w:line="560" w:lineRule="exact"/>
        <w:ind w:firstLineChars="200" w:firstLine="632"/>
        <w:rPr>
          <w:rFonts w:ascii="方正仿宋_GBK" w:eastAsia="方正仿宋_GBK" w:hint="eastAsia"/>
          <w:sz w:val="32"/>
          <w:szCs w:val="32"/>
        </w:rPr>
      </w:pPr>
      <w:r>
        <w:rPr>
          <w:rFonts w:ascii="方正仿宋_GBK" w:eastAsia="方正仿宋_GBK" w:hint="eastAsia"/>
          <w:sz w:val="32"/>
          <w:szCs w:val="32"/>
        </w:rPr>
        <w:t>办公时间：周一至周五上午</w:t>
      </w:r>
      <w:r>
        <w:rPr>
          <w:rFonts w:ascii="Times New Roman" w:eastAsia="方正仿宋_GBK" w:hAnsi="Times New Roman"/>
          <w:sz w:val="32"/>
          <w:szCs w:val="32"/>
        </w:rPr>
        <w:t>8</w:t>
      </w:r>
      <w:r>
        <w:rPr>
          <w:rFonts w:ascii="方正仿宋_GBK" w:eastAsia="方正仿宋_GBK" w:hint="eastAsia"/>
          <w:sz w:val="32"/>
          <w:szCs w:val="32"/>
        </w:rPr>
        <w:t>：</w:t>
      </w:r>
      <w:r>
        <w:rPr>
          <w:rFonts w:ascii="Times New Roman" w:eastAsia="方正仿宋_GBK" w:hAnsi="Times New Roman"/>
          <w:sz w:val="32"/>
          <w:szCs w:val="32"/>
        </w:rPr>
        <w:t>30</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12</w:t>
      </w:r>
      <w:r>
        <w:rPr>
          <w:rFonts w:ascii="方正仿宋_GBK" w:eastAsia="方正仿宋_GBK" w:hint="eastAsia"/>
          <w:sz w:val="32"/>
          <w:szCs w:val="32"/>
        </w:rPr>
        <w:t>：</w:t>
      </w:r>
      <w:r>
        <w:rPr>
          <w:rFonts w:ascii="Times New Roman" w:eastAsia="方正仿宋_GBK" w:hAnsi="Times New Roman"/>
          <w:sz w:val="32"/>
          <w:szCs w:val="32"/>
        </w:rPr>
        <w:t>00</w:t>
      </w:r>
      <w:r>
        <w:rPr>
          <w:rFonts w:ascii="方正仿宋_GBK" w:eastAsia="方正仿宋_GBK" w:hint="eastAsia"/>
          <w:sz w:val="32"/>
          <w:szCs w:val="32"/>
        </w:rPr>
        <w:t>，下午</w:t>
      </w:r>
      <w:r>
        <w:rPr>
          <w:rFonts w:ascii="Times New Roman" w:eastAsia="方正仿宋_GBK" w:hAnsi="Times New Roman"/>
          <w:sz w:val="32"/>
          <w:szCs w:val="32"/>
        </w:rPr>
        <w:t>2</w:t>
      </w:r>
      <w:r>
        <w:rPr>
          <w:rFonts w:ascii="方正仿宋_GBK" w:eastAsia="方正仿宋_GBK" w:hint="eastAsia"/>
          <w:sz w:val="32"/>
          <w:szCs w:val="32"/>
        </w:rPr>
        <w:t>：</w:t>
      </w:r>
      <w:r>
        <w:rPr>
          <w:rFonts w:ascii="Times New Roman" w:eastAsia="方正仿宋_GBK" w:hAnsi="Times New Roman"/>
          <w:sz w:val="32"/>
          <w:szCs w:val="32"/>
        </w:rPr>
        <w:t>30</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5</w:t>
      </w:r>
      <w:r>
        <w:rPr>
          <w:rFonts w:ascii="方正仿宋_GBK" w:eastAsia="方正仿宋_GBK" w:hint="eastAsia"/>
          <w:sz w:val="32"/>
          <w:szCs w:val="32"/>
        </w:rPr>
        <w:t>：</w:t>
      </w:r>
      <w:r>
        <w:rPr>
          <w:rFonts w:ascii="Times New Roman" w:eastAsia="方正仿宋_GBK" w:hAnsi="Times New Roman"/>
          <w:sz w:val="32"/>
          <w:szCs w:val="32"/>
        </w:rPr>
        <w:t>30</w:t>
      </w:r>
      <w:r>
        <w:rPr>
          <w:rFonts w:ascii="方正仿宋_GBK" w:eastAsia="方正仿宋_GBK" w:hint="eastAsia"/>
          <w:sz w:val="32"/>
          <w:szCs w:val="32"/>
        </w:rPr>
        <w:t>。</w:t>
      </w:r>
    </w:p>
    <w:p>
      <w:pPr>
        <w:pStyle w:val="21"/>
        <w:kinsoku/>
        <w:wordWrap/>
        <w:overflowPunct w:val="0"/>
        <w:topLinePunct w:val="0"/>
        <w:autoSpaceDE/>
        <w:autoSpaceDN w:val="0"/>
        <w:spacing w:line="560" w:lineRule="exact"/>
        <w:ind w:firstLineChars="200" w:firstLine="632"/>
        <w:rPr>
          <w:rFonts w:ascii="方正仿宋_GBK" w:eastAsia="方正仿宋_GBK" w:hint="eastAsia"/>
          <w:sz w:val="32"/>
          <w:szCs w:val="32"/>
        </w:rPr>
      </w:pPr>
      <w:r>
        <w:rPr>
          <w:rFonts w:ascii="方正仿宋_GBK" w:eastAsia="方正仿宋_GBK" w:hint="eastAsia"/>
          <w:sz w:val="32"/>
          <w:szCs w:val="32"/>
        </w:rPr>
        <w:t>咨询电话：</w:t>
      </w:r>
      <w:r>
        <w:rPr>
          <w:rFonts w:ascii="Times New Roman" w:eastAsia="方正仿宋_GBK" w:hAnsi="Times New Roman"/>
          <w:sz w:val="32"/>
          <w:szCs w:val="32"/>
        </w:rPr>
        <w:t>0760</w:t>
      </w:r>
      <w:r>
        <w:rPr>
          <w:rFonts w:ascii="方正仿宋_GBK" w:eastAsia="方正仿宋_GBK" w:cs="Arial" w:hint="eastAsia"/>
          <w:bCs/>
          <w:sz w:val="32"/>
          <w:szCs w:val="32"/>
          <w:lang w:val="en-US" w:eastAsia="zh-CN" w:bidi="ar-SA"/>
        </w:rPr>
        <w:t>-</w:t>
      </w:r>
      <w:r>
        <w:rPr>
          <w:rFonts w:ascii="Times New Roman" w:eastAsia="方正仿宋_GBK" w:hAnsi="Times New Roman"/>
          <w:sz w:val="32"/>
          <w:szCs w:val="32"/>
        </w:rPr>
        <w:t>89817383</w:t>
      </w:r>
      <w:r>
        <w:rPr>
          <w:rFonts w:ascii="方正仿宋_GBK" w:eastAsia="方正仿宋_GBK" w:hint="eastAsia"/>
          <w:sz w:val="32"/>
          <w:szCs w:val="32"/>
        </w:rPr>
        <w:t>。</w:t>
      </w:r>
    </w:p>
    <w:p>
      <w:pPr>
        <w:pStyle w:val="21"/>
        <w:kinsoku/>
        <w:wordWrap/>
        <w:overflowPunct w:val="0"/>
        <w:topLinePunct w:val="0"/>
        <w:autoSpaceDE/>
        <w:autoSpaceDN w:val="0"/>
        <w:spacing w:line="560" w:lineRule="exact"/>
        <w:ind w:firstLineChars="200" w:firstLine="632"/>
        <w:rPr>
          <w:rFonts w:ascii="Times New Roman" w:eastAsia="方正仿宋_GBK" w:hAnsi="Times New Roman"/>
          <w:sz w:val="32"/>
          <w:szCs w:val="32"/>
        </w:rPr>
      </w:pPr>
      <w:r>
        <w:rPr>
          <w:rFonts w:ascii="Times New Roman" w:eastAsia="方正仿宋_GBK" w:hAnsi="Times New Roman"/>
          <w:sz w:val="32"/>
          <w:szCs w:val="32"/>
        </w:rPr>
        <w:t>本公告自发布之日起实施</w:t>
      </w:r>
      <w:r>
        <w:rPr>
          <w:rFonts w:ascii="Times New Roman" w:eastAsia="方正仿宋_GBK" w:hAnsi="Times New Roman" w:hint="eastAsia"/>
          <w:sz w:val="32"/>
          <w:szCs w:val="32"/>
        </w:rPr>
        <w:t>，拱北海关公告2016年第2号同时废止。</w:t>
      </w:r>
    </w:p>
    <w:p>
      <w:pPr>
        <w:pStyle w:val="23"/>
        <w:overflowPunct w:val="0"/>
        <w:autoSpaceDN w:val="0"/>
        <w:spacing w:line="560" w:lineRule="exact"/>
        <w:ind w:firstLineChars="200" w:firstLine="632"/>
        <w:rPr>
          <w:rFonts w:ascii="Times New Roman" w:hAnsi="Times New Roman"/>
          <w:spacing w:val="-4"/>
        </w:rPr>
      </w:pPr>
      <w:r>
        <w:rPr>
          <w:rFonts w:ascii="Times New Roman" w:eastAsia="方正仿宋_GBK" w:hAnsi="Times New Roman"/>
          <w:sz w:val="32"/>
          <w:szCs w:val="32"/>
        </w:rPr>
        <w:t xml:space="preserve">特此公告。 </w:t>
      </w:r>
      <w:bookmarkEnd w:id="4"/>
    </w:p>
    <w:tbl>
      <w:tblPr>
        <w:jc w:val="left"/>
        <w:tblInd w:w="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4768"/>
        <w:gridCol w:w="2835"/>
        <w:gridCol w:w="1199"/>
      </w:tblGrid>
      <w:tr>
        <w:trPr>
          <w:trHeight w:val="2552"/>
        </w:trPr>
        <w:tc>
          <w:tcPr>
            <w:tcW w:w="4768" w:type="dxa"/>
            <w:tcBorders>
              <w:top w:val="nil"/>
              <w:left w:val="nil"/>
              <w:bottom w:val="nil"/>
              <w:right w:val="nil"/>
              <w:tl2br w:val="nil"/>
              <w:tr2bl w:val="nil"/>
            </w:tcBorders>
            <w:vAlign w:val="bottom"/>
          </w:tcPr>
          <w:p>
            <w:pPr>
              <w:spacing w:line="560" w:lineRule="exact"/>
              <w:jc w:val="right"/>
              <w:rPr>
                <w:rFonts w:hint="eastAsia"/>
                <w:color w:val="000000"/>
              </w:rPr>
            </w:pPr>
          </w:p>
          <w:p>
            <w:pPr>
              <w:wordWrap w:val="0"/>
              <w:spacing w:line="560" w:lineRule="exact"/>
              <w:jc w:val="right"/>
              <w:rPr>
                <w:rFonts w:hint="eastAsia"/>
                <w:color w:val="000000"/>
              </w:rPr>
            </w:pPr>
          </w:p>
        </w:tc>
        <w:tc>
          <w:tcPr>
            <w:tcW w:w="2835" w:type="dxa"/>
            <w:tcBorders>
              <w:top w:val="nil"/>
              <w:left w:val="nil"/>
              <w:bottom w:val="nil"/>
              <w:right w:val="nil"/>
              <w:tl2br w:val="nil"/>
              <w:tr2bl w:val="nil"/>
            </w:tcBorders>
            <w:vAlign w:val="bottom"/>
          </w:tcPr>
          <w:p>
            <w:pPr>
              <w:spacing w:line="560" w:lineRule="exact"/>
              <w:ind w:left="0" w:hanging="3"/>
              <w:jc w:val="center"/>
              <w:rPr>
                <w:rFonts w:ascii="方正仿宋_GBK" w:hint="eastAsia"/>
                <w:color w:val="000000"/>
              </w:rPr>
            </w:pPr>
            <w:bookmarkStart w:id="5" w:name="wpds__发文部门1__Text"/>
            <w:r>
              <w:rPr>
                <w:rFonts w:ascii="方正仿宋_GBK" w:hint="eastAsia"/>
                <w:color w:val="000000"/>
              </w:rPr>
              <w:t>拱北海关</w:t>
            </w:r>
            <w:bookmarkEnd w:id="5"/>
          </w:p>
          <w:p>
            <w:pPr>
              <w:wordWrap w:val="0"/>
              <w:spacing w:line="560" w:lineRule="exact"/>
              <w:ind w:left="0" w:hanging="3"/>
              <w:jc w:val="center"/>
              <w:rPr>
                <w:rFonts w:ascii="方正仿宋_GBK" w:hint="eastAsia"/>
                <w:color w:val="000000"/>
              </w:rPr>
            </w:pPr>
            <w:bookmarkStart w:id="6" w:name="wpds__成文日期__Text"/>
            <w:r>
              <w:rPr>
                <w:color w:val="000000"/>
                <w:szCs w:val="28"/>
              </w:rPr>
              <w:t>2019年3月28日</w:t>
            </w:r>
            <w:bookmarkEnd w:id="6"/>
          </w:p>
        </w:tc>
        <w:tc>
          <w:tcPr>
            <w:tcW w:w="1199" w:type="dxa"/>
            <w:tcBorders>
              <w:top w:val="nil"/>
              <w:left w:val="nil"/>
              <w:bottom w:val="nil"/>
              <w:right w:val="nil"/>
              <w:tl2br w:val="nil"/>
              <w:tr2bl w:val="nil"/>
            </w:tcBorders>
            <w:vAlign w:val="bottom"/>
          </w:tcPr>
          <w:p>
            <w:pPr>
              <w:spacing w:line="560" w:lineRule="exact"/>
              <w:rPr>
                <w:rFonts w:ascii="方正仿宋_GBK" w:hint="eastAsia"/>
                <w:color w:val="000000"/>
              </w:rPr>
            </w:pPr>
            <w:r>
              <w:rPr>
                <w:rFonts w:ascii="方正仿宋_GBK" w:hint="eastAsia"/>
                <w:color w:val="000000"/>
              </w:rPr>
              <w:t>　　　　</w:t>
            </w:r>
          </w:p>
        </w:tc>
      </w:tr>
    </w:tbl>
    <w:p>
      <w:pPr>
        <w:rPr>
          <w:rFonts w:ascii="方正仿宋_GBK" w:hint="eastAsia"/>
          <w:color w:val="000000"/>
          <w:sz w:val="28"/>
        </w:rPr>
      </w:pPr>
    </w:p>
    <w:p>
      <w:pPr>
        <w:ind w:left="617"/>
        <w:rPr>
          <w:rFonts w:ascii="方正仿宋_GBK" w:hint="eastAsia"/>
        </w:rPr>
      </w:pPr>
    </w:p>
    <w:tbl>
      <w:tblPr>
        <w:tblpPr w:leftFromText="181" w:rightFromText="181" w:horzAnchor="margin" w:tblpXSpec="left" w:tblpYSpec="bottom"/>
        <w:tblOverlap w:val="never"/>
        <w:tblW w:w="8845" w:type="dxa"/>
        <w:tblBorders>
          <w:top w:val="single" w:sz="12" w:space="0" w:color="auto"/>
          <w:left w:val="none" w:sz="0" w:space="0" w:color="auto"/>
          <w:bottom w:val="single" w:sz="4" w:space="0" w:color="auto"/>
          <w:right w:val="single" w:sz="4" w:space="0" w:color="auto"/>
          <w:insideH w:val="single" w:sz="8" w:space="0" w:color="auto"/>
        </w:tblBorders>
        <w:tblCellMar>
          <w:top w:w="0" w:type="dxa"/>
          <w:left w:w="108" w:type="dxa"/>
          <w:bottom w:w="0" w:type="dxa"/>
          <w:right w:w="108" w:type="dxa"/>
        </w:tblCellMar>
      </w:tblPr>
      <w:tblGrid>
        <w:gridCol w:w="4134"/>
        <w:gridCol w:w="4698"/>
      </w:tblGrid>
      <w:tr>
        <w:tc>
          <w:tcPr>
            <w:tcW w:w="8832" w:type="dxa"/>
            <w:gridSpan w:val="2"/>
            <w:tcBorders>
              <w:top w:val="nil"/>
              <w:bottom w:val="single" w:sz="12" w:space="0" w:color="auto"/>
              <w:right w:val="nil"/>
              <w:tl2br w:val="nil"/>
              <w:tr2bl w:val="nil"/>
            </w:tcBorders>
          </w:tcPr>
          <w:p>
            <w:pPr>
              <w:keepLines/>
              <w:widowControl w:val="0"/>
              <w:shd w:val="solid" w:color="FFFFFF" w:fill="FFFFFF"/>
              <w:spacing w:line="360" w:lineRule="auto"/>
              <w:ind w:left="825" w:hanging="399"/>
              <w:jc w:val="left"/>
              <w:rPr>
                <w:rFonts w:hint="eastAsia"/>
                <w:sz w:val="28"/>
                <w:szCs w:val="28"/>
              </w:rPr>
            </w:pPr>
            <w:bookmarkStart w:id="7" w:name="wpds__版记信息属性__Text"/>
            <w:r>
              <w:rPr>
                <w:rFonts w:ascii="Times New Roman" w:eastAsia="方正仿宋_GBK" w:cs="Times New Roman" w:hAnsi="Times New Roman"/>
                <w:snapToGrid/>
                <w:color w:val="auto"/>
                <w:spacing w:val="0"/>
                <w:w w:val="100"/>
                <w:kern w:val="2"/>
                <w:position w:val="0"/>
                <w:sz w:val="28"/>
                <w:szCs w:val="28"/>
                <w:u w:val="none" w:color="auto"/>
                <w:vertAlign w:val="baseline"/>
                <w:em w:val="none"/>
                <w:lang w:bidi="ar-SA"/>
              </w:rPr>
              <w:t>（主动公开）</w:t>
            </w:r>
            <w:bookmarkEnd w:id="7"/>
          </w:p>
        </w:tc>
      </w:tr>
      <w:tr>
        <w:tc>
          <w:tcPr>
            <w:tcW w:w="8832" w:type="dxa"/>
            <w:gridSpan w:val="2"/>
            <w:tcBorders>
              <w:top w:val="single" w:sz="12" w:space="0" w:color="auto"/>
              <w:right w:val="nil"/>
              <w:tl2br w:val="nil"/>
              <w:tr2bl w:val="nil"/>
            </w:tcBorders>
          </w:tcPr>
          <w:p>
            <w:pPr>
              <w:keepLines/>
              <w:widowControl w:val="0"/>
              <w:shd w:val="solid" w:color="FFFFFF" w:fill="FFFFFF"/>
              <w:spacing w:line="560" w:lineRule="exact"/>
              <w:ind w:left="825" w:hanging="675"/>
              <w:rPr>
                <w:rFonts w:ascii="方正仿宋_GBK" w:hint="eastAsia"/>
                <w:sz w:val="28"/>
                <w:szCs w:val="28"/>
              </w:rPr>
            </w:pPr>
            <w:r>
              <w:rPr>
                <w:rFonts w:ascii="方正仿宋_GBK" w:hint="eastAsia"/>
                <w:sz w:val="28"/>
                <w:szCs w:val="28"/>
              </w:rPr>
              <w:t>本关：</w:t>
            </w:r>
            <w:bookmarkStart w:id="8" w:name="wpds__署内抄送__Text"/>
            <w:r>
              <w:rPr>
                <w:rFonts w:ascii="方正仿宋_GBK" w:hint="eastAsia"/>
                <w:spacing w:val="-4"/>
                <w:sz w:val="28"/>
                <w:szCs w:val="28"/>
              </w:rPr>
              <w:t>企业管理和稽查处，存档。</w:t>
            </w:r>
            <w:bookmarkEnd w:id="8"/>
          </w:p>
        </w:tc>
      </w:tr>
      <w:tr>
        <w:tc>
          <w:tcPr>
            <w:tcW w:w="4134" w:type="dxa"/>
            <w:tcBorders>
              <w:bottom w:val="single" w:sz="12" w:space="0" w:color="auto"/>
              <w:tl2br w:val="nil"/>
              <w:tr2bl w:val="nil"/>
            </w:tcBorders>
            <w:vAlign w:val="center"/>
          </w:tcPr>
          <w:p>
            <w:pPr>
              <w:keepLines/>
              <w:widowControl w:val="0"/>
              <w:shd w:val="solid" w:color="FFFFFF" w:fill="FFFFFF"/>
              <w:spacing w:line="560" w:lineRule="exact"/>
              <w:ind w:left="173"/>
              <w:rPr>
                <w:rFonts w:ascii="方正仿宋_GBK" w:hint="eastAsia"/>
                <w:sz w:val="28"/>
                <w:szCs w:val="28"/>
              </w:rPr>
            </w:pPr>
            <w:bookmarkStart w:id="9" w:name="wpds__发文部门2__Text"/>
            <w:r>
              <w:rPr>
                <w:rFonts w:ascii="方正仿宋_GBK" w:hint="eastAsia"/>
                <w:sz w:val="28"/>
                <w:szCs w:val="28"/>
              </w:rPr>
              <w:t>拱北海关</w:t>
            </w:r>
            <w:bookmarkEnd w:id="9"/>
            <w:r>
              <w:rPr>
                <w:rFonts w:ascii="方正仿宋_GBK" w:hint="eastAsia"/>
                <w:sz w:val="28"/>
                <w:szCs w:val="28"/>
              </w:rPr>
              <w:t>办公室</w:t>
            </w:r>
          </w:p>
        </w:tc>
        <w:tc>
          <w:tcPr>
            <w:tcW w:w="4698" w:type="dxa"/>
            <w:tcBorders>
              <w:bottom w:val="single" w:sz="12" w:space="0" w:color="auto"/>
              <w:right w:val="nil"/>
              <w:tl2br w:val="nil"/>
              <w:tr2bl w:val="nil"/>
            </w:tcBorders>
            <w:vAlign w:val="center"/>
          </w:tcPr>
          <w:p>
            <w:pPr>
              <w:keepLines/>
              <w:widowControl w:val="0"/>
              <w:shd w:val="solid" w:color="FFFFFF" w:fill="FFFFFF"/>
              <w:tabs>
                <w:tab w:val="left" w:pos="4032"/>
              </w:tabs>
              <w:spacing w:line="560" w:lineRule="exact"/>
              <w:ind w:leftChars="191" w:left="1223" w:right="252" w:hangingChars="225" w:hanging="620"/>
              <w:jc w:val="right"/>
              <w:rPr>
                <w:rFonts w:ascii="方正仿宋_GBK" w:hint="eastAsia"/>
                <w:sz w:val="28"/>
                <w:szCs w:val="28"/>
              </w:rPr>
            </w:pPr>
            <w:bookmarkStart w:id="10" w:name="wpds__印刷年__Text"/>
            <w:r>
              <w:rPr>
                <w:sz w:val="28"/>
                <w:szCs w:val="28"/>
              </w:rPr>
              <w:t>2019</w:t>
            </w:r>
            <w:bookmarkEnd w:id="10"/>
            <w:r>
              <w:rPr>
                <w:rFonts w:ascii="方正仿宋_GBK" w:hint="eastAsia"/>
                <w:sz w:val="28"/>
                <w:szCs w:val="28"/>
              </w:rPr>
              <w:t>年</w:t>
            </w:r>
            <w:bookmarkStart w:id="11" w:name="wpds__印刷月__Text"/>
            <w:r>
              <w:rPr>
                <w:sz w:val="28"/>
                <w:szCs w:val="28"/>
              </w:rPr>
              <w:t>3</w:t>
            </w:r>
            <w:bookmarkEnd w:id="11"/>
            <w:r>
              <w:rPr>
                <w:rFonts w:ascii="方正仿宋_GBK" w:hint="eastAsia"/>
                <w:sz w:val="28"/>
                <w:szCs w:val="28"/>
              </w:rPr>
              <w:t>月</w:t>
            </w:r>
            <w:bookmarkStart w:id="12" w:name="wpds__印刷日__Text"/>
            <w:r>
              <w:rPr>
                <w:sz w:val="28"/>
                <w:szCs w:val="28"/>
              </w:rPr>
              <w:t>28</w:t>
            </w:r>
            <w:bookmarkEnd w:id="12"/>
            <w:r>
              <w:rPr>
                <w:rFonts w:ascii="方正仿宋_GBK" w:hint="eastAsia"/>
                <w:sz w:val="28"/>
                <w:szCs w:val="28"/>
              </w:rPr>
              <w:t>日印发</w:t>
            </w:r>
          </w:p>
        </w:tc>
      </w:tr>
    </w:tbl>
    <w:p>
      <w:pPr>
        <w:rPr>
          <w:rFonts w:ascii="方正仿宋_GBK" w:hint="eastAsia"/>
        </w:rPr>
      </w:pPr>
    </w:p>
    <w:p>
      <w:pPr>
        <w:jc w:val="left"/>
      </w:pPr>
    </w:p>
    <w:sectPr>
      <w:footerReference w:type="default" r:id="rId2"/>
      <w:footerReference w:type="even" r:id="rId3"/>
      <w:pgSz w:w="11907" w:h="16840"/>
      <w:pgMar w:top="1985" w:right="1474" w:bottom="1871" w:left="1588" w:header="0" w:footer="1304" w:gutter="0"/>
      <w:pgNumType/>
      <w:docGrid w:type="linesAndChars" w:linePitch="590" w:charSpace="-847"/>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方正黑体_GBK">
    <w:panose1 w:val="03000509000000000000"/>
    <w:charset w:val="86"/>
    <w:family w:val="script"/>
    <w:pitch w:val="variable"/>
    <w:sig w:usb0="00000001" w:usb1="080E0000" w:usb2="00000000" w:usb3="00000000" w:csb0="00040000" w:csb1="00000000"/>
  </w:font>
  <w:font w:name="黑体">
    <w:panose1 w:val="02010600030101010101"/>
    <w:charset w:val="86"/>
    <w:family w:val="auto"/>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楷体_GBK">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Calibri">
    <w:panose1 w:val="020F0502020204030204"/>
    <w:charset w:val="00"/>
    <w:family w:val="auto"/>
    <w:pitch w:val="variable"/>
    <w:sig w:usb0="E00002FF" w:usb1="4000ACFF" w:usb2="00000001" w:usb3="00000000" w:csb0="2000019F" w:csb1="00000000"/>
  </w:font>
  <w:font w:name="仿宋_GB2312">
    <w:altName w:val="仿宋"/>
    <w:panose1 w:val="02010609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5"/>
      <w:tabs>
        <w:tab w:val="center" w:pos="4153"/>
        <w:tab w:val="right" w:pos="8307"/>
      </w:tabs>
      <w:wordWrap w:val="0"/>
      <w:spacing w:line="600" w:lineRule="exact"/>
      <w:ind w:rightChars="100" w:right="320"/>
      <w:jc w:val="right"/>
      <w:rPr>
        <w:rFonts w:ascii="宋体" w:eastAsia="宋体" w:hint="eastAsia"/>
        <w:sz w:val="28"/>
      </w:rPr>
    </w:pPr>
    <w:r>
      <w:rPr>
        <w:rFonts w:ascii="宋体" w:eastAsia="宋体" w:hint="eastAsia"/>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Pr>
        <w:rFonts w:ascii="宋体" w:eastAsia="宋体" w:hint="eastAsia"/>
        <w:sz w:val="28"/>
        <w:szCs w:val="28"/>
        <w:lang w:val="en-US" w:eastAsia="zh-CN"/>
      </w:rPr>
      <w:t>1</w:t>
    </w:r>
    <w:r>
      <w:rPr>
        <w:rFonts w:ascii="宋体" w:eastAsia="宋体" w:hint="eastAsia"/>
        <w:sz w:val="28"/>
        <w:szCs w:val="28"/>
      </w:rPr>
      <w:fldChar w:fldCharType="end"/>
    </w:r>
    <w:r>
      <w:rPr>
        <w:rFonts w:ascii="宋体" w:eastAsia="宋体" w:hint="eastAsia"/>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4"/>
      <w:tabs>
        <w:tab w:val="center" w:pos="4153"/>
        <w:tab w:val="right" w:pos="8307"/>
      </w:tabs>
      <w:spacing w:line="600" w:lineRule="exact"/>
      <w:ind w:leftChars="100" w:left="320"/>
      <w:rPr>
        <w:rFonts w:ascii="宋体" w:eastAsia="宋体" w:hint="eastAsia"/>
        <w:sz w:val="28"/>
      </w:rPr>
    </w:pPr>
    <w:r>
      <w:rPr>
        <w:rFonts w:ascii="宋体" w:eastAsia="宋体" w:hint="eastAsia"/>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Pr>
        <w:rFonts w:ascii="宋体" w:eastAsia="宋体" w:hint="eastAsia"/>
        <w:sz w:val="28"/>
        <w:szCs w:val="28"/>
        <w:lang w:val="en-US" w:eastAsia="zh-CN"/>
      </w:rPr>
      <w:t>2</w:t>
    </w:r>
    <w:r>
      <w:rPr>
        <w:rFonts w:ascii="宋体" w:eastAsia="宋体" w:hint="eastAsia"/>
        <w:sz w:val="28"/>
        <w:szCs w:val="28"/>
      </w:rPr>
      <w:fldChar w:fldCharType="end"/>
    </w:r>
    <w:r>
      <w:rPr>
        <w:rFonts w:ascii="宋体" w:eastAsia="宋体" w:hint="eastAsia"/>
        <w:sz w:val="28"/>
        <w:szCs w:val="28"/>
      </w:rPr>
      <w:t xml:space="preserve"> —</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trackRevisions/>
  <w:defaultTabStop w:val="420"/>
  <w:evenAndOddHeaders/>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6"/>
    <w:basedOn w:val="0"/>
    <w:autoRedefine/>
    <w:next w:val="0"/>
    <w:pPr>
      <w:ind w:left="2100"/>
    </w:pPr>
  </w:style>
  <w:style w:type="paragraph" w:styleId="16">
    <w:name w:val="index 8"/>
    <w:basedOn w:val="0"/>
    <w:autoRedefine/>
    <w:next w:val="0"/>
    <w:pPr>
      <w:ind w:left="2940"/>
    </w:pPr>
  </w:style>
  <w:style w:type="paragraph" w:styleId="17">
    <w:name w:val="index 9"/>
    <w:basedOn w:val="0"/>
    <w:autoRedefine/>
    <w:next w:val="0"/>
    <w:pPr>
      <w:ind w:left="3360"/>
    </w:pPr>
  </w:style>
  <w:style w:type="paragraph" w:styleId="18">
    <w:name w:val="toc 2"/>
    <w:basedOn w:val="0"/>
    <w:autoRedefine/>
    <w:next w:val="0"/>
    <w:pPr>
      <w:ind w:left="420"/>
    </w:p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footer"/>
    <w:basedOn w:val="0"/>
    <w:pPr>
      <w:tabs>
        <w:tab w:val="center" w:pos="4153"/>
        <w:tab w:val="right" w:pos="8307"/>
      </w:tabs>
      <w:snapToGrid w:val="0"/>
      <w:jc w:val="left"/>
    </w:pPr>
    <w:rPr>
      <w:sz w:val="18"/>
    </w:rPr>
  </w:style>
  <w:style w:type="paragraph" w:customStyle="1" w:styleId="21">
    <w:name w:val="样式 10 磅"/>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22">
    <w:name w:val="样式 27 10 磅"/>
    <w:next w:val="16"/>
    <w:pPr>
      <w:widowControl w:val="0"/>
      <w:jc w:val="both"/>
    </w:pPr>
    <w:rPr>
      <w:rFonts w:ascii="Calibri" w:eastAsia="宋体" w:cs="Times New Roman" w:hAnsi="Calibri"/>
      <w:kern w:val="2"/>
      <w:sz w:val="21"/>
      <w:szCs w:val="22"/>
      <w:lang w:val="en-US" w:eastAsia="zh-CN" w:bidi="ar-SA"/>
    </w:rPr>
  </w:style>
  <w:style w:type="paragraph" w:customStyle="1" w:styleId="23">
    <w:name w:val="样式 1 10 磅"/>
    <w:next w:val="18"/>
    <w:pPr>
      <w:widowControl w:val="0"/>
      <w:jc w:val="both"/>
    </w:pPr>
    <w:rPr>
      <w:rFonts w:ascii="Calibri" w:eastAsia="宋体" w:cs="Times New Roman" w:hAnsi="Calibri"/>
      <w:kern w:val="2"/>
      <w:sz w:val="21"/>
      <w:szCs w:val="22"/>
      <w:lang w:val="en-US" w:eastAsia="zh-CN" w:bidi="ar-SA"/>
    </w:rPr>
  </w:style>
  <w:style w:type="paragraph" w:customStyle="1" w:styleId="24">
    <w:name w:val="样式 小五"/>
    <w:pPr>
      <w:widowControl w:val="0"/>
      <w:tabs>
        <w:tab w:val="center" w:pos="4153"/>
        <w:tab w:val="right" w:pos="8307"/>
      </w:tabs>
      <w:snapToGrid w:val="0"/>
    </w:pPr>
    <w:rPr>
      <w:rFonts w:ascii="仿宋_GB2312" w:eastAsia="仿宋_GB2312" w:cs="Times New Roman"/>
      <w:kern w:val="2"/>
      <w:sz w:val="18"/>
      <w:lang w:val="en-US" w:eastAsia="zh-CN" w:bidi="ar-SA"/>
    </w:rPr>
  </w:style>
  <w:style w:type="paragraph" w:customStyle="1" w:styleId="25">
    <w:name w:val="样式 1 小五"/>
    <w:pPr>
      <w:widowControl w:val="0"/>
      <w:tabs>
        <w:tab w:val="center" w:pos="4153"/>
        <w:tab w:val="right" w:pos="8307"/>
      </w:tabs>
      <w:snapToGrid w:val="0"/>
    </w:pPr>
    <w:rPr>
      <w:rFonts w:ascii="仿宋_GB2312" w:eastAsia="仿宋_GB2312" w:cs="Times New Roman"/>
      <w:kern w:val="2"/>
      <w:sz w:val="1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4</Pages>
  <Words>1109</Words>
  <Characters>1200</Characters>
  <Lines>81</Lines>
  <Paragraphs>51</Paragraphs>
  <CharactersWithSpaces>1225</CharactersWithSpaces>
  <Company>HG</Company>
</Properties>
</file>

<file path=docProps/core.xml><?xml version="1.0" encoding="utf-8"?>
<cp:coreProperties xmlns:cp="http://schemas.openxmlformats.org/package/2006/metadata/core-properties" xmlns:dc="http://purl.org/dc/elements/1.1/" xmlns:dcterms="http://purl.org/dc/terms/" xmlns:xsi="http://www.w3.org/2001/XMLSchema-instance">
  <dc:creator>李露</dc:creator>
  <cp:lastModifiedBy>郑争鸣</cp:lastModifiedBy>
  <cp:revision>1</cp:revision>
  <dcterms:created xsi:type="dcterms:W3CDTF">2019-04-01T06:48:32Z</dcterms:created>
  <dcterms:modified xsi:type="dcterms:W3CDTF">2019-04-02T06:36:01Z</dcterms:modified>
</cp:coreProperties>
</file>