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4B6" w:rsidRDefault="00BC1679">
      <w:pPr>
        <w:pStyle w:val="a3"/>
        <w:jc w:val="center"/>
        <w:rPr>
          <w:rFonts w:ascii="Times New Roman" w:hAnsi="Times New Roman" w:cs="Times New Roman"/>
          <w:sz w:val="32"/>
          <w:szCs w:val="32"/>
        </w:rPr>
      </w:pPr>
      <w:r>
        <w:rPr>
          <w:rFonts w:ascii="Times New Roman" w:hAnsi="Times New Roman" w:cs="Times New Roman"/>
          <w:sz w:val="44"/>
          <w:szCs w:val="44"/>
        </w:rPr>
        <w:t>中华人民共和国海关稽查条例</w:t>
      </w:r>
    </w:p>
    <w:p w:rsidR="00F004B6" w:rsidRDefault="00F004B6">
      <w:pPr>
        <w:pStyle w:val="a3"/>
        <w:ind w:firstLineChars="200" w:firstLine="640"/>
        <w:jc w:val="center"/>
        <w:rPr>
          <w:rFonts w:ascii="Times New Roman" w:hAnsi="Times New Roman" w:cs="Times New Roman"/>
          <w:sz w:val="32"/>
          <w:szCs w:val="32"/>
        </w:rPr>
      </w:pPr>
    </w:p>
    <w:p w:rsidR="00F004B6" w:rsidRDefault="00BC1679">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w:t>
      </w:r>
      <w:bookmarkStart w:id="0" w:name="_GoBack"/>
      <w:r>
        <w:rPr>
          <w:rFonts w:ascii="Times New Roman" w:eastAsia="楷体_GB2312" w:hAnsi="Times New Roman" w:cs="Times New Roman"/>
          <w:spacing w:val="-6"/>
          <w:sz w:val="32"/>
          <w:szCs w:val="32"/>
        </w:rPr>
        <w:t>1997</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1</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3</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209</w:t>
      </w:r>
      <w:r>
        <w:rPr>
          <w:rFonts w:ascii="Times New Roman" w:eastAsia="楷体_GB2312" w:hAnsi="Times New Roman" w:cs="Times New Roman"/>
          <w:spacing w:val="-6"/>
          <w:sz w:val="32"/>
          <w:szCs w:val="32"/>
        </w:rPr>
        <w:t>号发布</w:t>
      </w:r>
      <w:bookmarkEnd w:id="0"/>
      <w:r>
        <w:rPr>
          <w:rFonts w:ascii="Times New Roman" w:eastAsia="楷体_GB2312" w:hAnsi="Times New Roman" w:cs="Times New Roman"/>
          <w:sz w:val="32"/>
          <w:szCs w:val="32"/>
        </w:rPr>
        <w:t xml:space="preserve">　根据</w:t>
      </w:r>
      <w:r>
        <w:rPr>
          <w:rFonts w:ascii="Times New Roman" w:eastAsia="楷体_GB2312" w:hAnsi="Times New Roman" w:cs="Times New Roman"/>
          <w:sz w:val="32"/>
          <w:szCs w:val="32"/>
        </w:rPr>
        <w:t>2011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日《国务院关于废止和修改部分行政法规的决定》第一次修订　根据</w:t>
      </w:r>
      <w:r>
        <w:rPr>
          <w:rFonts w:ascii="Times New Roman" w:eastAsia="楷体_GB2312" w:hAnsi="Times New Roman" w:cs="Times New Roman"/>
          <w:sz w:val="32"/>
          <w:szCs w:val="32"/>
        </w:rPr>
        <w:t>2016</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6</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19</w:t>
      </w:r>
      <w:r>
        <w:rPr>
          <w:rFonts w:ascii="Times New Roman" w:eastAsia="楷体_GB2312" w:hAnsi="Times New Roman" w:cs="Times New Roman"/>
          <w:sz w:val="32"/>
          <w:szCs w:val="32"/>
        </w:rPr>
        <w:t>日《国务院关于修改〈中华人民共和国海关稽查条例〉的决定》第二次修订</w:t>
      </w:r>
      <w:r w:rsidR="00C22DD2">
        <w:rPr>
          <w:rFonts w:ascii="Times New Roman" w:eastAsia="楷体_GB2312" w:hAnsi="Times New Roman" w:cs="Times New Roman" w:hint="eastAsia"/>
          <w:sz w:val="32"/>
          <w:szCs w:val="32"/>
        </w:rPr>
        <w:t xml:space="preserve">  </w:t>
      </w:r>
      <w:r w:rsidR="00C22DD2">
        <w:rPr>
          <w:rFonts w:ascii="楷体_GB2312" w:eastAsia="楷体_GB2312" w:hAnsi="Times New Roman" w:cs="Times New Roman" w:hint="eastAsia"/>
          <w:sz w:val="32"/>
          <w:szCs w:val="32"/>
        </w:rPr>
        <w:t>根据2022年3月29日《</w:t>
      </w:r>
      <w:r w:rsidR="00C22DD2" w:rsidRPr="00185E1A">
        <w:rPr>
          <w:rFonts w:ascii="楷体_GB2312" w:eastAsia="楷体_GB2312" w:hAnsi="Times New Roman" w:cs="Times New Roman" w:hint="eastAsia"/>
          <w:sz w:val="32"/>
          <w:szCs w:val="32"/>
        </w:rPr>
        <w:t>国务院关于修改和废止部分行政法规的决定</w:t>
      </w:r>
      <w:r w:rsidR="00C22DD2">
        <w:rPr>
          <w:rFonts w:ascii="楷体_GB2312" w:eastAsia="楷体_GB2312" w:hAnsi="Times New Roman" w:cs="Times New Roman" w:hint="eastAsia"/>
          <w:sz w:val="32"/>
          <w:szCs w:val="32"/>
        </w:rPr>
        <w:t>》第二次修订</w:t>
      </w:r>
      <w:r>
        <w:rPr>
          <w:rFonts w:ascii="Times New Roman" w:eastAsia="楷体_GB2312" w:hAnsi="Times New Roman" w:cs="Times New Roman"/>
          <w:sz w:val="32"/>
          <w:szCs w:val="32"/>
        </w:rPr>
        <w:t>)</w:t>
      </w:r>
    </w:p>
    <w:p w:rsidR="00F004B6" w:rsidRDefault="00BC1679">
      <w:pPr>
        <w:pStyle w:val="2"/>
      </w:pPr>
      <w:r>
        <w:t>第一章　总则</w:t>
      </w:r>
      <w: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为了建立、健全海关稽查制度，加强海关监督管理，维护正常的进出口秩序和当事人的合法权益，保障国家税收收入，促进对外贸易的发展，根据《中华人民共和国海关法》</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以下简称海关法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，制定本条例。</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本条例所称海关稽查，是指海关自进出口货物放行之日起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年内或者在保税货物、减免税进口货物的海关监管期限内及其后的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年内，对与进出口货物直接有关的企业、单位的会计账簿、会计凭证、报关单证以及其他有关资料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以下统称账簿、单证等有关资料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和有关进出口货物进行核查，监督其进出口活</w:t>
      </w:r>
      <w:r>
        <w:rPr>
          <w:rFonts w:ascii="Times New Roman" w:eastAsia="仿宋_GB2312" w:hAnsi="Times New Roman" w:cs="Times New Roman"/>
          <w:sz w:val="32"/>
          <w:szCs w:val="32"/>
        </w:rPr>
        <w:lastRenderedPageBreak/>
        <w:t>动的真实性和合法性。</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海关对下列与进出口货物直接有关的企业、单位实施海关稽查：</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从事对外贸易的企业、单位；</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从事对外加工贸易的企业；</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经营保税业务的企业；</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使用或者经营减免税进口货物的企业、单位；</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从事报关业务的企业；</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海关总署规定的与进出口货物直接有关的其他企业、单位。</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海关根据稽查工作需要，可以向有关行业协会、政府部门和相关企业等收集特定商品、行业与进出口活动有关的信息。收集的信息涉及商业秘密的，海关应当予以保密。</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海关和海关工作人员执行海关稽查职务，应当客观公正，实事求是，廉洁奉公，保守被稽查人的商业秘密，不得侵犯被稽查人的合法权益。</w:t>
      </w:r>
    </w:p>
    <w:p w:rsidR="00F004B6" w:rsidRDefault="00BC1679">
      <w:pPr>
        <w:pStyle w:val="2"/>
      </w:pPr>
      <w:r>
        <w:t>第二章　账簿、单证等有关资料的管理</w:t>
      </w:r>
      <w: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与进出口货物直接有关的企业、单位所设置、编制的会计账簿、会计凭证、会计报表和其他会计资料，应当真实、</w:t>
      </w:r>
      <w:r>
        <w:rPr>
          <w:rFonts w:ascii="Times New Roman" w:eastAsia="仿宋_GB2312" w:hAnsi="Times New Roman" w:cs="Times New Roman"/>
          <w:sz w:val="32"/>
          <w:szCs w:val="32"/>
        </w:rPr>
        <w:lastRenderedPageBreak/>
        <w:t>准确、完整地记录和反映进出口业务的有关情况。</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与进出口货物直接有关的企业、单位应当依照有关法律、行政法规规定的保管期限，保管会计账簿、会计凭证、会计报表和其他会计资料。</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报关单证、进出口单证、合同以及与进出口业务直接有关的其他资料，应当在本条例第二条规定的期限内保管。</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与进出口货物直接有关的企业、单位会计制度健全，能够通过计算机正确、完整地记账、核算的，其计算机储存和输出的会计记录视同会计资料。</w:t>
      </w:r>
    </w:p>
    <w:p w:rsidR="00F004B6" w:rsidRDefault="00BC1679">
      <w:pPr>
        <w:pStyle w:val="2"/>
      </w:pPr>
      <w:r>
        <w:t>第三章　海关稽查的实施</w:t>
      </w:r>
      <w: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海关应当按照海关监管的要求，根据与进出口货物直接有关的企业、单位的进出口信</w:t>
      </w:r>
      <w:proofErr w:type="gramStart"/>
      <w:r>
        <w:rPr>
          <w:rFonts w:ascii="Times New Roman" w:eastAsia="仿宋_GB2312" w:hAnsi="Times New Roman" w:cs="Times New Roman"/>
          <w:sz w:val="32"/>
          <w:szCs w:val="32"/>
        </w:rPr>
        <w:t>用状况</w:t>
      </w:r>
      <w:proofErr w:type="gramEnd"/>
      <w:r>
        <w:rPr>
          <w:rFonts w:ascii="Times New Roman" w:eastAsia="仿宋_GB2312" w:hAnsi="Times New Roman" w:cs="Times New Roman"/>
          <w:sz w:val="32"/>
          <w:szCs w:val="32"/>
        </w:rPr>
        <w:t>和风险状况以及进出口货物的具体情况，确定海关稽查重点。</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海关进行稽查时，应当在实施稽查的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日前，书面通知被稽查人。在被稽查人有重大违法嫌疑，其账簿、单证等有关资料以及进出口货物可能被转移、隐匿、毁弃等紧急情况下，经直属海关关长或者其授权的隶属海关关长批准，海关可以</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经事先通知进行稽查。</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海关进行稽查时，应当组成稽查组。稽查组的组</w:t>
      </w:r>
      <w:r>
        <w:rPr>
          <w:rFonts w:ascii="Times New Roman" w:eastAsia="仿宋_GB2312" w:hAnsi="Times New Roman" w:cs="Times New Roman"/>
          <w:sz w:val="32"/>
          <w:szCs w:val="32"/>
        </w:rPr>
        <w:lastRenderedPageBreak/>
        <w:t>成人员不得少于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海关进行稽查时，海关工作人员应当出示海关稽查证。</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海关稽查证，由海关总署统一制发。</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海关进行稽查时，海关工作人员与被稽查人有直接利害关系的，应当回避。</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海关进行稽查时，可以行使下列职权：</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查阅、复制被稽查人的账簿、单证等有关资料；</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进入被稽查人的生产经营场所、货物存放场所，检查与进出口活动有关的生产经营情况和货物；</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询问被稽查人的法定代表人、主要负责人员和其他有关人员与进出口活动有关的情况和问题；</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经直属海关关长或者其授权的隶属海关关长批准，查询被稽查人在商业银行或者其他金融机构的存款账户。</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海关进行稽查时，发现被稽查人有可能转移、隐匿、篡改、毁弃账簿、单证等有关资料的，经直属海关关长或者其授权的隶属海关关长批准，可以查封、扣押其账簿、单证等有关资料以及相关电子数据存储介质。采取该项措施时，不得妨碍被稽查人正常的生产经营活动。</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海关对有关情况查明或者取证后，应当立即解除对账簿、单证等有关资料以及相关电子数据存储介质的查封、扣押。</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海关进行稽查时，发现被稽查人的进出口货物有违反海关法和其他有关法律、行政法规规定的嫌疑的，经直属海关关长或者其授权的隶属海关关长批准，可以查封、扣押有关进出口货物。</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被稽查人应当配合海关稽查工作，并提供必要的工作条件。</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被稽查人应当接受海关稽查，如实反映情况，提供账簿、单证等有关资料，不得拒绝、拖延、隐瞒。</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被稽查人使用计算机记账的，应当向海关提供记账软件、使用说明书及有关资料。</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海关查阅、复制被稽查人的账簿、单证等有关资料或者进入被稽查人的生产经营场所、货物存放场所检查时，被稽查人的法定代表人或者主要负责人员或者其指定的代表应当到场，并按照海关的要求清点账簿、打开货物存放场所、搬移货物或者开启货物包装。</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海关进行稽查时，与被稽查人有财务往来或者其他商务往来的企业、单位应当向海关如实反映被稽查人的有关情况，提供有关资料和证明材料。</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海关进行稽查时，可以委托会计、税务等方面的专业机构就相关问题</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专业结论。</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被稽查人委托会计、税务等方面的专业机构</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的专业结论，可以作为海关稽查的参考依据。</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海关稽查组实施稽查后，应当向海关报送稽查报告。稽查报告认定被稽查人涉嫌违法的，在报送海关前应当就稽查报告认定的事实征求被稽查人的意见，被稽查人应当自收到相关材料之日起</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日内，将其书面意见送交海关。</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海关应当自收到稽查报告之日起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海关稽查结论并送达被稽查人。</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海关应当在稽查结论中说明</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结论的理由，并告知被稽查人的权利。</w:t>
      </w:r>
      <w:r>
        <w:rPr>
          <w:rFonts w:ascii="Times New Roman" w:eastAsia="仿宋_GB2312" w:hAnsi="Times New Roman" w:cs="Times New Roman"/>
          <w:sz w:val="32"/>
          <w:szCs w:val="32"/>
        </w:rPr>
        <w:t xml:space="preserve">    </w:t>
      </w:r>
    </w:p>
    <w:p w:rsidR="00F004B6" w:rsidRDefault="00BC1679">
      <w:pPr>
        <w:pStyle w:val="2"/>
      </w:pPr>
      <w:r>
        <w:t>第四章　海关稽查的处理</w:t>
      </w:r>
      <w: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经海关稽查，发现关税或者其他进口环节的税收少征或者漏征的，由海关依照海关法和有关税收法律、行政法规的规定向被稽查人补征；因被稽查人违反规定而造成少征或者漏征的，由海关依照海关法和有关税收法律、行政法规的规定追征。</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被稽查人在海关规定的期限内仍未缴纳税款的，海关可以依照海关法第六十条第一款、第二款的规定采取强制执行措施。</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依照本条例第十六条的规定查封、扣押的有关进出口货物，经海关稽查排除违法嫌疑的，海关应当立即解除查封、扣押；经海关稽查认定违法的，由海关依照海关法和海关行政处罚实施条例的规定处理。</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经海关稽查，认定被稽查人有违反海关监管规定的行为的，由海关依照海关法和海关行政处罚实施条例的规定处理。</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与进出口货物直接有关的企业、单位主动向海关报告其违反海关监管规定的行为，并接受海关处理的，应当从轻或者减轻行政处罚。</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经海关稽查，发现被稽查人有走私行为，构成犯罪的，依法追究刑事责任；尚不构成犯罪的，由海关依照海关法和海关行政处罚实施条例的规定处理。</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海关通过稽查决定补征或者追征的税款、没收的走私货物和违法所得以及收缴的罚款，全部上缴国库。</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被稽查人同海关发生纳税争议的，依照海关法第六十四条的规定办理。</w:t>
      </w:r>
      <w:r>
        <w:rPr>
          <w:rFonts w:ascii="Times New Roman" w:eastAsia="仿宋_GB2312" w:hAnsi="Times New Roman" w:cs="Times New Roman"/>
          <w:sz w:val="32"/>
          <w:szCs w:val="32"/>
        </w:rPr>
        <w:t xml:space="preserve">    </w:t>
      </w:r>
    </w:p>
    <w:p w:rsidR="00F004B6" w:rsidRDefault="00BC1679">
      <w:pPr>
        <w:pStyle w:val="2"/>
      </w:pPr>
      <w:r>
        <w:t>第五章　法律责任</w:t>
      </w:r>
      <w: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被稽查人有下列行为之一的，由海关责令限期改正，逾期不改正的，处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w:t>
      </w:r>
      <w:r w:rsidR="00684AAA" w:rsidRPr="00684AAA">
        <w:rPr>
          <w:rFonts w:ascii="Times New Roman" w:eastAsia="仿宋_GB2312" w:hAnsi="Times New Roman" w:cs="Times New Roman" w:hint="eastAsia"/>
          <w:sz w:val="32"/>
          <w:szCs w:val="32"/>
        </w:rPr>
        <w:t>禁止其从事报关活动</w:t>
      </w:r>
      <w:r>
        <w:rPr>
          <w:rFonts w:ascii="Times New Roman" w:eastAsia="仿宋_GB2312" w:hAnsi="Times New Roman" w:cs="Times New Roman"/>
          <w:sz w:val="32"/>
          <w:szCs w:val="32"/>
        </w:rPr>
        <w:t>；对负有直接责任的主管人员和其他直接责任人员处</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万元以下的罚款；构成犯罪的，依法追究刑事责任：</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向海关提供虚假情况或者隐瞒重要事实；</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拒绝、拖延向海关提供账簿、单证等有关资料以及相关电子数据存储介质；</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转移、隐匿、篡改、毁弃报关单证、进出口单证、合同、与进出口业务直接有关的其他资料以及相关电子数据存储介质。</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被稽查人未按照规定编制或者保管报关单证、进出口单证、合同以及与进出口业务直接有关的其他资料的，由海关责令限期改正，逾期不改正的，处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万元以下的罚款；情节严重的，</w:t>
      </w:r>
      <w:r w:rsidR="00684AAA" w:rsidRPr="00684AAA">
        <w:rPr>
          <w:rFonts w:ascii="Times New Roman" w:eastAsia="仿宋_GB2312" w:hAnsi="Times New Roman" w:cs="Times New Roman" w:hint="eastAsia"/>
          <w:sz w:val="32"/>
          <w:szCs w:val="32"/>
        </w:rPr>
        <w:t>禁止其从事报关活动</w:t>
      </w:r>
      <w:r>
        <w:rPr>
          <w:rFonts w:ascii="Times New Roman" w:eastAsia="仿宋_GB2312" w:hAnsi="Times New Roman" w:cs="Times New Roman"/>
          <w:sz w:val="32"/>
          <w:szCs w:val="32"/>
        </w:rPr>
        <w:t>；对负有直接责任的主管人员和其他直接责任人员处</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元以下的罚款。</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被稽查人未按照规定设置或者编制账簿，或者转移、隐匿、篡改、毁弃账簿的，依照会计法的有关规定追究法律责任。</w:t>
      </w:r>
      <w:r>
        <w:rPr>
          <w:rFonts w:ascii="Times New Roman" w:eastAsia="仿宋_GB2312" w:hAnsi="Times New Roman" w:cs="Times New Roman"/>
          <w:sz w:val="32"/>
          <w:szCs w:val="32"/>
        </w:rPr>
        <w:t xml:space="preserve">    </w:t>
      </w:r>
    </w:p>
    <w:p w:rsidR="00F004B6" w:rsidRDefault="00BC16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海关工作人员在稽查中玩忽职守、徇私舞弊、滥用职权，或者利用职务上的便利，收受、索取被稽查人的财物，构成犯罪的，依法追究刑事责任；尚不构成犯罪的，依法给予处分。</w:t>
      </w:r>
      <w:r>
        <w:rPr>
          <w:rFonts w:ascii="Times New Roman" w:eastAsia="仿宋_GB2312" w:hAnsi="Times New Roman" w:cs="Times New Roman"/>
          <w:sz w:val="32"/>
          <w:szCs w:val="32"/>
        </w:rPr>
        <w:t xml:space="preserve">    </w:t>
      </w:r>
    </w:p>
    <w:p w:rsidR="00F004B6" w:rsidRDefault="00BC1679">
      <w:pPr>
        <w:pStyle w:val="2"/>
      </w:pPr>
      <w:r>
        <w:t>第六章　附则</w:t>
      </w:r>
      <w:r>
        <w:t xml:space="preserve">    </w:t>
      </w:r>
    </w:p>
    <w:p w:rsidR="00F004B6" w:rsidRDefault="00BC1679">
      <w:pPr>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本条例自发布之日起施行。</w:t>
      </w:r>
    </w:p>
    <w:sectPr w:rsidR="00F004B6" w:rsidSect="00F004B6">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2C9" w:rsidRDefault="002632C9" w:rsidP="00F004B6">
      <w:r>
        <w:separator/>
      </w:r>
    </w:p>
  </w:endnote>
  <w:endnote w:type="continuationSeparator" w:id="1">
    <w:p w:rsidR="002632C9" w:rsidRDefault="002632C9" w:rsidP="00F004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4B6" w:rsidRDefault="00F74169">
    <w:pPr>
      <w:pStyle w:val="a4"/>
    </w:pPr>
    <w:r>
      <w:pict>
        <v:shapetype id="_x0000_t202" coordsize="21600,21600" o:spt="202" path="m,l,21600r21600,l21600,xe">
          <v:stroke joinstyle="miter"/>
          <v:path gradientshapeok="t" o:connecttype="rect"/>
        </v:shapetype>
        <v:shape id="文本框 7" o:spid="_x0000_s1026" type="#_x0000_t202" style="position:absolute;margin-left:312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004B6" w:rsidRDefault="00F74169">
                <w:pPr>
                  <w:pStyle w:val="a4"/>
                  <w:rPr>
                    <w:sz w:val="24"/>
                  </w:rPr>
                </w:pPr>
                <w:r>
                  <w:rPr>
                    <w:rFonts w:hint="eastAsia"/>
                    <w:sz w:val="24"/>
                  </w:rPr>
                  <w:fldChar w:fldCharType="begin"/>
                </w:r>
                <w:r w:rsidR="00BC1679">
                  <w:rPr>
                    <w:rFonts w:hint="eastAsia"/>
                    <w:sz w:val="24"/>
                  </w:rPr>
                  <w:instrText xml:space="preserve"> PAGE  \* MERGEFORMAT </w:instrText>
                </w:r>
                <w:r>
                  <w:rPr>
                    <w:rFonts w:hint="eastAsia"/>
                    <w:sz w:val="24"/>
                  </w:rPr>
                  <w:fldChar w:fldCharType="separate"/>
                </w:r>
                <w:r w:rsidR="009C2841">
                  <w:rPr>
                    <w:noProof/>
                    <w:sz w:val="24"/>
                  </w:rPr>
                  <w:t>- 7 -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2C9" w:rsidRDefault="002632C9" w:rsidP="00F004B6">
      <w:r>
        <w:separator/>
      </w:r>
    </w:p>
  </w:footnote>
  <w:footnote w:type="continuationSeparator" w:id="1">
    <w:p w:rsidR="002632C9" w:rsidRDefault="002632C9" w:rsidP="00F004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632C9"/>
    <w:rsid w:val="00290D32"/>
    <w:rsid w:val="002C025D"/>
    <w:rsid w:val="002C3000"/>
    <w:rsid w:val="002E13E2"/>
    <w:rsid w:val="002F6361"/>
    <w:rsid w:val="003004CE"/>
    <w:rsid w:val="003653A6"/>
    <w:rsid w:val="00365B84"/>
    <w:rsid w:val="003767F3"/>
    <w:rsid w:val="0038655D"/>
    <w:rsid w:val="003A2108"/>
    <w:rsid w:val="003A6FAA"/>
    <w:rsid w:val="003D14A2"/>
    <w:rsid w:val="003D3DF5"/>
    <w:rsid w:val="003F17D3"/>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84AAA"/>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C2841"/>
    <w:rsid w:val="009D67A7"/>
    <w:rsid w:val="00A06F17"/>
    <w:rsid w:val="00A1689C"/>
    <w:rsid w:val="00A37B48"/>
    <w:rsid w:val="00A57CA4"/>
    <w:rsid w:val="00AA747A"/>
    <w:rsid w:val="00AC7BC9"/>
    <w:rsid w:val="00B15D96"/>
    <w:rsid w:val="00B31E84"/>
    <w:rsid w:val="00B9435F"/>
    <w:rsid w:val="00BC1679"/>
    <w:rsid w:val="00BC2466"/>
    <w:rsid w:val="00BC4671"/>
    <w:rsid w:val="00BD7AE1"/>
    <w:rsid w:val="00BE0B46"/>
    <w:rsid w:val="00C22DD2"/>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004B6"/>
    <w:rsid w:val="00F140AC"/>
    <w:rsid w:val="00F2134E"/>
    <w:rsid w:val="00F62793"/>
    <w:rsid w:val="00F74169"/>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5F03A3"/>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3F6BBC"/>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73111F"/>
    <w:rsid w:val="3F800236"/>
    <w:rsid w:val="3F8C783C"/>
    <w:rsid w:val="40DC5AC3"/>
    <w:rsid w:val="40F66CF8"/>
    <w:rsid w:val="40FE47B4"/>
    <w:rsid w:val="41B857FD"/>
    <w:rsid w:val="4361706F"/>
    <w:rsid w:val="43CA1521"/>
    <w:rsid w:val="444B0E8A"/>
    <w:rsid w:val="47A250A3"/>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4E941FF"/>
    <w:rsid w:val="65532802"/>
    <w:rsid w:val="65BF6566"/>
    <w:rsid w:val="665D25F4"/>
    <w:rsid w:val="674048E2"/>
    <w:rsid w:val="68715924"/>
    <w:rsid w:val="6A403C00"/>
    <w:rsid w:val="6B4C7D1B"/>
    <w:rsid w:val="6C267EB4"/>
    <w:rsid w:val="6D1363D3"/>
    <w:rsid w:val="6D614426"/>
    <w:rsid w:val="6DA577A5"/>
    <w:rsid w:val="6DB87D30"/>
    <w:rsid w:val="6E804287"/>
    <w:rsid w:val="712B5699"/>
    <w:rsid w:val="716D2E73"/>
    <w:rsid w:val="746D1278"/>
    <w:rsid w:val="762C29D0"/>
    <w:rsid w:val="76975133"/>
    <w:rsid w:val="769B60FD"/>
    <w:rsid w:val="76C10F77"/>
    <w:rsid w:val="77D8678E"/>
    <w:rsid w:val="7814798C"/>
    <w:rsid w:val="7819740D"/>
    <w:rsid w:val="78ED2B64"/>
    <w:rsid w:val="7A224A32"/>
    <w:rsid w:val="7A4B0114"/>
    <w:rsid w:val="7A6D55E9"/>
    <w:rsid w:val="7ABD49CD"/>
    <w:rsid w:val="7C0E15E2"/>
    <w:rsid w:val="7CFB06AD"/>
    <w:rsid w:val="7D0E2676"/>
    <w:rsid w:val="7E600C51"/>
    <w:rsid w:val="7E8622B0"/>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B6"/>
    <w:pPr>
      <w:widowControl w:val="0"/>
      <w:jc w:val="both"/>
    </w:pPr>
    <w:rPr>
      <w:kern w:val="2"/>
      <w:sz w:val="21"/>
      <w:szCs w:val="22"/>
    </w:rPr>
  </w:style>
  <w:style w:type="paragraph" w:styleId="1">
    <w:name w:val="heading 1"/>
    <w:basedOn w:val="a"/>
    <w:next w:val="a"/>
    <w:link w:val="1Char"/>
    <w:uiPriority w:val="9"/>
    <w:qFormat/>
    <w:rsid w:val="00F004B6"/>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F004B6"/>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004B6"/>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F004B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004B6"/>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004B6"/>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004B6"/>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004B6"/>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F004B6"/>
    <w:rPr>
      <w:rFonts w:ascii="宋体" w:eastAsia="宋体" w:hAnsi="Courier New" w:cs="Courier New"/>
      <w:szCs w:val="21"/>
    </w:rPr>
  </w:style>
  <w:style w:type="paragraph" w:styleId="a4">
    <w:name w:val="footer"/>
    <w:basedOn w:val="a"/>
    <w:link w:val="Char0"/>
    <w:uiPriority w:val="99"/>
    <w:semiHidden/>
    <w:unhideWhenUsed/>
    <w:qFormat/>
    <w:rsid w:val="00F004B6"/>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F004B6"/>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F004B6"/>
    <w:rPr>
      <w:sz w:val="24"/>
    </w:rPr>
  </w:style>
  <w:style w:type="character" w:customStyle="1" w:styleId="Char">
    <w:name w:val="纯文本 Char"/>
    <w:basedOn w:val="a0"/>
    <w:link w:val="a3"/>
    <w:uiPriority w:val="99"/>
    <w:qFormat/>
    <w:rsid w:val="00F004B6"/>
    <w:rPr>
      <w:rFonts w:ascii="宋体" w:eastAsia="宋体" w:hAnsi="Courier New" w:cs="Courier New"/>
      <w:szCs w:val="21"/>
    </w:rPr>
  </w:style>
  <w:style w:type="character" w:customStyle="1" w:styleId="Char1">
    <w:name w:val="页眉 Char"/>
    <w:basedOn w:val="a0"/>
    <w:link w:val="a5"/>
    <w:uiPriority w:val="99"/>
    <w:semiHidden/>
    <w:qFormat/>
    <w:rsid w:val="00F004B6"/>
    <w:rPr>
      <w:sz w:val="18"/>
      <w:szCs w:val="18"/>
    </w:rPr>
  </w:style>
  <w:style w:type="character" w:customStyle="1" w:styleId="Char0">
    <w:name w:val="页脚 Char"/>
    <w:basedOn w:val="a0"/>
    <w:link w:val="a4"/>
    <w:uiPriority w:val="99"/>
    <w:semiHidden/>
    <w:qFormat/>
    <w:rsid w:val="00F004B6"/>
    <w:rPr>
      <w:sz w:val="18"/>
      <w:szCs w:val="18"/>
    </w:rPr>
  </w:style>
  <w:style w:type="character" w:customStyle="1" w:styleId="1Char">
    <w:name w:val="标题 1 Char"/>
    <w:basedOn w:val="a0"/>
    <w:link w:val="1"/>
    <w:uiPriority w:val="9"/>
    <w:qFormat/>
    <w:rsid w:val="00F004B6"/>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004B6"/>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004B6"/>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004B6"/>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004B6"/>
    <w:rPr>
      <w:b/>
      <w:bCs/>
      <w:sz w:val="28"/>
      <w:szCs w:val="28"/>
    </w:rPr>
  </w:style>
  <w:style w:type="character" w:customStyle="1" w:styleId="6Char">
    <w:name w:val="标题 6 Char"/>
    <w:basedOn w:val="a0"/>
    <w:link w:val="6"/>
    <w:uiPriority w:val="9"/>
    <w:semiHidden/>
    <w:qFormat/>
    <w:rsid w:val="00F004B6"/>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004B6"/>
    <w:rPr>
      <w:b/>
      <w:bCs/>
      <w:sz w:val="24"/>
      <w:szCs w:val="24"/>
    </w:rPr>
  </w:style>
  <w:style w:type="character" w:customStyle="1" w:styleId="8Char">
    <w:name w:val="标题 8 Char"/>
    <w:basedOn w:val="a0"/>
    <w:link w:val="8"/>
    <w:uiPriority w:val="9"/>
    <w:semiHidden/>
    <w:qFormat/>
    <w:rsid w:val="00F004B6"/>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C22DD2"/>
    <w:rPr>
      <w:sz w:val="18"/>
      <w:szCs w:val="18"/>
    </w:rPr>
  </w:style>
  <w:style w:type="character" w:customStyle="1" w:styleId="Char2">
    <w:name w:val="批注框文本 Char"/>
    <w:basedOn w:val="a0"/>
    <w:link w:val="a7"/>
    <w:uiPriority w:val="99"/>
    <w:semiHidden/>
    <w:rsid w:val="00C22DD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3040</cp:lastModifiedBy>
  <cp:revision>2</cp:revision>
  <dcterms:created xsi:type="dcterms:W3CDTF">2025-08-29T01:13:00Z</dcterms:created>
  <dcterms:modified xsi:type="dcterms:W3CDTF">2025-08-29T01:13:00Z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