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45" w:type="dxa"/>
        <w:jc w:val="center"/>
        <w:tblCellMar>
          <w:left w:w="0" w:type="dxa"/>
          <w:right w:w="0" w:type="dxa"/>
        </w:tblCellMar>
        <w:tblLook w:val="0000"/>
      </w:tblPr>
      <w:tblGrid>
        <w:gridCol w:w="4422"/>
        <w:gridCol w:w="4423"/>
      </w:tblGrid>
      <w:tr w:rsidR="00884555">
        <w:trPr>
          <w:trHeight w:hRule="exact" w:val="894"/>
          <w:jc w:val="center"/>
        </w:trPr>
        <w:tc>
          <w:tcPr>
            <w:tcW w:w="4422" w:type="dxa"/>
            <w:tcBorders>
              <w:top w:val="nil"/>
              <w:left w:val="nil"/>
              <w:bottom w:val="nil"/>
              <w:right w:val="nil"/>
            </w:tcBorders>
          </w:tcPr>
          <w:p w:rsidR="00884555" w:rsidRDefault="00884555">
            <w:pPr>
              <w:rPr>
                <w:rFonts w:ascii="方正仿宋_GBK" w:hint="eastAsia"/>
                <w:color w:val="000000"/>
              </w:rPr>
            </w:pPr>
          </w:p>
        </w:tc>
        <w:tc>
          <w:tcPr>
            <w:tcW w:w="4423" w:type="dxa"/>
            <w:tcBorders>
              <w:top w:val="nil"/>
              <w:left w:val="nil"/>
              <w:bottom w:val="nil"/>
              <w:right w:val="nil"/>
            </w:tcBorders>
          </w:tcPr>
          <w:p w:rsidR="00884555" w:rsidRDefault="00884555">
            <w:pPr>
              <w:snapToGrid w:val="0"/>
              <w:jc w:val="right"/>
              <w:rPr>
                <w:rFonts w:ascii="黑体" w:eastAsia="黑体" w:hint="eastAsia"/>
                <w:color w:val="000000"/>
              </w:rPr>
            </w:pPr>
          </w:p>
          <w:p w:rsidR="00884555" w:rsidRDefault="00884555">
            <w:pPr>
              <w:jc w:val="right"/>
              <w:rPr>
                <w:rFonts w:ascii="黑体" w:eastAsia="黑体" w:hint="eastAsia"/>
                <w:color w:val="000000"/>
              </w:rPr>
            </w:pPr>
          </w:p>
        </w:tc>
      </w:tr>
      <w:tr w:rsidR="00884555">
        <w:trPr>
          <w:trHeight w:val="1576"/>
          <w:jc w:val="center"/>
        </w:trPr>
        <w:tc>
          <w:tcPr>
            <w:tcW w:w="8845" w:type="dxa"/>
            <w:gridSpan w:val="2"/>
            <w:tcBorders>
              <w:top w:val="nil"/>
              <w:left w:val="nil"/>
              <w:bottom w:val="nil"/>
              <w:right w:val="nil"/>
            </w:tcBorders>
          </w:tcPr>
          <w:p w:rsidR="00884555" w:rsidRDefault="00884555">
            <w:pPr>
              <w:jc w:val="center"/>
              <w:rPr>
                <w:rFonts w:ascii="方正小标宋_GBK" w:eastAsia="方正小标宋_GBK" w:hint="eastAsia"/>
                <w:b/>
                <w:bCs/>
                <w:color w:val="FF0000"/>
                <w:spacing w:val="-18"/>
                <w:sz w:val="110"/>
                <w:szCs w:val="110"/>
              </w:rPr>
            </w:pPr>
            <w:r>
              <w:rPr>
                <w:rFonts w:ascii="方正小标宋_GBK" w:eastAsia="方正小标宋_GBK" w:hint="eastAsia"/>
                <w:b/>
                <w:bCs/>
                <w:color w:val="FF0000"/>
                <w:spacing w:val="-26"/>
                <w:w w:val="70"/>
                <w:sz w:val="110"/>
                <w:szCs w:val="110"/>
              </w:rPr>
              <w:t>中华人民共和国海关总署令</w:t>
            </w:r>
          </w:p>
        </w:tc>
      </w:tr>
      <w:tr w:rsidR="00884555">
        <w:trPr>
          <w:trHeight w:val="420"/>
          <w:jc w:val="center"/>
        </w:trPr>
        <w:tc>
          <w:tcPr>
            <w:tcW w:w="8845" w:type="dxa"/>
            <w:gridSpan w:val="2"/>
            <w:tcBorders>
              <w:top w:val="nil"/>
              <w:left w:val="nil"/>
              <w:bottom w:val="nil"/>
              <w:right w:val="nil"/>
            </w:tcBorders>
          </w:tcPr>
          <w:p w:rsidR="00884555" w:rsidRDefault="00884555">
            <w:pPr>
              <w:spacing w:line="240" w:lineRule="exact"/>
              <w:rPr>
                <w:rFonts w:ascii="方正仿宋_GBK" w:hint="eastAsia"/>
                <w:color w:val="000000"/>
              </w:rPr>
            </w:pPr>
          </w:p>
        </w:tc>
      </w:tr>
      <w:tr w:rsidR="00884555">
        <w:trPr>
          <w:jc w:val="center"/>
        </w:trPr>
        <w:tc>
          <w:tcPr>
            <w:tcW w:w="8845" w:type="dxa"/>
            <w:gridSpan w:val="2"/>
            <w:tcBorders>
              <w:top w:val="nil"/>
              <w:left w:val="nil"/>
              <w:bottom w:val="nil"/>
              <w:right w:val="nil"/>
            </w:tcBorders>
          </w:tcPr>
          <w:p w:rsidR="00884555" w:rsidRDefault="00884555">
            <w:pPr>
              <w:spacing w:line="240" w:lineRule="exact"/>
              <w:rPr>
                <w:rFonts w:ascii="方正仿宋_GBK" w:hint="eastAsia"/>
                <w:color w:val="000000"/>
              </w:rPr>
            </w:pPr>
          </w:p>
        </w:tc>
      </w:tr>
      <w:tr w:rsidR="00884555">
        <w:trPr>
          <w:jc w:val="center"/>
        </w:trPr>
        <w:tc>
          <w:tcPr>
            <w:tcW w:w="8845" w:type="dxa"/>
            <w:gridSpan w:val="2"/>
            <w:tcBorders>
              <w:top w:val="nil"/>
              <w:left w:val="nil"/>
              <w:bottom w:val="nil"/>
              <w:right w:val="nil"/>
            </w:tcBorders>
          </w:tcPr>
          <w:p w:rsidR="00884555" w:rsidRDefault="00884555">
            <w:pPr>
              <w:jc w:val="center"/>
              <w:rPr>
                <w:color w:val="000000"/>
              </w:rPr>
            </w:pPr>
            <w:r>
              <w:rPr>
                <w:rFonts w:ascii="方正仿宋_GBK" w:hint="eastAsia"/>
                <w:color w:val="000000"/>
              </w:rPr>
              <w:t>第</w:t>
            </w:r>
            <w:r>
              <w:rPr>
                <w:color w:val="000000"/>
              </w:rPr>
              <w:t>230</w:t>
            </w:r>
            <w:r>
              <w:rPr>
                <w:rFonts w:ascii="方正仿宋_GBK" w:hint="eastAsia"/>
                <w:color w:val="000000"/>
              </w:rPr>
              <w:t>号</w:t>
            </w:r>
          </w:p>
        </w:tc>
      </w:tr>
    </w:tbl>
    <w:p w:rsidR="00884555" w:rsidRDefault="00884555">
      <w:pPr>
        <w:spacing w:line="560" w:lineRule="exact"/>
        <w:rPr>
          <w:rFonts w:ascii="方正仿宋_GBK" w:hint="eastAsia"/>
          <w:color w:val="000000"/>
        </w:rPr>
      </w:pPr>
    </w:p>
    <w:p w:rsidR="00884555" w:rsidRDefault="00884555">
      <w:pPr>
        <w:spacing w:line="560" w:lineRule="exact"/>
        <w:rPr>
          <w:rFonts w:ascii="方正仿宋_GBK" w:hint="eastAsia"/>
          <w:color w:val="000000"/>
        </w:rPr>
      </w:pPr>
    </w:p>
    <w:p w:rsidR="00884555" w:rsidRPr="001E57A7" w:rsidRDefault="00F60740" w:rsidP="001E57A7">
      <w:pPr>
        <w:pStyle w:val="a5"/>
        <w:ind w:firstLineChars="200" w:firstLine="632"/>
        <w:rPr>
          <w:szCs w:val="32"/>
        </w:rPr>
      </w:pPr>
      <w:bookmarkStart w:id="0" w:name="wpds__正文__File"/>
      <w:r>
        <w:rPr>
          <w:noProof/>
          <w:color w:val="000000"/>
          <w:spacing w:val="0"/>
          <w:szCs w:val="28"/>
        </w:rPr>
        <w:drawing>
          <wp:anchor distT="0" distB="0" distL="85723" distR="85723" simplePos="0" relativeHeight="251657728" behindDoc="1" locked="0" layoutInCell="1" allowOverlap="1">
            <wp:simplePos x="0" y="0"/>
            <wp:positionH relativeFrom="column">
              <wp:posOffset>3134995</wp:posOffset>
            </wp:positionH>
            <wp:positionV relativeFrom="paragraph">
              <wp:posOffset>1038860</wp:posOffset>
            </wp:positionV>
            <wp:extent cx="1619250" cy="1619250"/>
            <wp:effectExtent l="19050" t="0" r="0" b="0"/>
            <wp:wrapNone/>
            <wp:docPr id="2" name="图片 2" descr="45mm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5mmSeal"/>
                    <pic:cNvPicPr>
                      <a:picLocks noChangeAspect="1" noChangeArrowheads="1"/>
                    </pic:cNvPicPr>
                  </pic:nvPicPr>
                  <pic:blipFill>
                    <a:blip r:embed="rId7"/>
                    <a:srcRect/>
                    <a:stretch>
                      <a:fillRect/>
                    </a:stretch>
                  </pic:blipFill>
                  <pic:spPr bwMode="auto">
                    <a:xfrm>
                      <a:off x="0" y="0"/>
                      <a:ext cx="1619250" cy="1619250"/>
                    </a:xfrm>
                    <a:prstGeom prst="rect">
                      <a:avLst/>
                    </a:prstGeom>
                    <a:noFill/>
                    <a:ln w="9525">
                      <a:noFill/>
                      <a:miter lim="800000"/>
                      <a:headEnd/>
                      <a:tailEnd/>
                    </a:ln>
                    <a:effectLst/>
                  </pic:spPr>
                </pic:pic>
              </a:graphicData>
            </a:graphic>
          </wp:anchor>
        </w:drawing>
      </w:r>
      <w:r w:rsidR="00884555" w:rsidRPr="001E57A7">
        <w:rPr>
          <w:szCs w:val="32"/>
        </w:rPr>
        <w:t>《〈中华人民共和国海关稽查条例〉实施办法》已于</w:t>
      </w:r>
      <w:r w:rsidR="00884555" w:rsidRPr="001E57A7">
        <w:rPr>
          <w:szCs w:val="32"/>
        </w:rPr>
        <w:t>2016</w:t>
      </w:r>
      <w:r w:rsidR="00884555" w:rsidRPr="001E57A7">
        <w:rPr>
          <w:szCs w:val="32"/>
        </w:rPr>
        <w:t>年</w:t>
      </w:r>
      <w:r w:rsidR="00884555" w:rsidRPr="001E57A7">
        <w:rPr>
          <w:szCs w:val="32"/>
        </w:rPr>
        <w:t>9</w:t>
      </w:r>
      <w:r w:rsidR="00884555" w:rsidRPr="001E57A7">
        <w:rPr>
          <w:szCs w:val="32"/>
        </w:rPr>
        <w:t>月</w:t>
      </w:r>
      <w:r w:rsidR="00884555" w:rsidRPr="001E57A7">
        <w:rPr>
          <w:szCs w:val="32"/>
        </w:rPr>
        <w:t>22</w:t>
      </w:r>
      <w:r w:rsidR="00884555" w:rsidRPr="001E57A7">
        <w:rPr>
          <w:szCs w:val="32"/>
        </w:rPr>
        <w:t>日经海关总署署务会议审议通过，现予公布，自</w:t>
      </w:r>
      <w:r w:rsidR="00884555" w:rsidRPr="001E57A7">
        <w:rPr>
          <w:szCs w:val="32"/>
        </w:rPr>
        <w:t>2016</w:t>
      </w:r>
      <w:r w:rsidR="00884555" w:rsidRPr="001E57A7">
        <w:rPr>
          <w:szCs w:val="32"/>
        </w:rPr>
        <w:t>年</w:t>
      </w:r>
      <w:r w:rsidR="00884555" w:rsidRPr="001E57A7">
        <w:rPr>
          <w:szCs w:val="32"/>
        </w:rPr>
        <w:t>11</w:t>
      </w:r>
      <w:r w:rsidR="00884555" w:rsidRPr="001E57A7">
        <w:rPr>
          <w:szCs w:val="32"/>
        </w:rPr>
        <w:t>月</w:t>
      </w:r>
      <w:r w:rsidR="00884555" w:rsidRPr="001E57A7">
        <w:rPr>
          <w:szCs w:val="32"/>
        </w:rPr>
        <w:t>1</w:t>
      </w:r>
      <w:r w:rsidR="00884555" w:rsidRPr="001E57A7">
        <w:rPr>
          <w:szCs w:val="32"/>
        </w:rPr>
        <w:t>日起施行。</w:t>
      </w:r>
    </w:p>
    <w:p w:rsidR="00884555" w:rsidRDefault="00884555" w:rsidP="001E57A7">
      <w:pPr>
        <w:pStyle w:val="a5"/>
        <w:ind w:firstLineChars="200" w:firstLine="616"/>
        <w:rPr>
          <w:szCs w:val="32"/>
        </w:rPr>
      </w:pPr>
    </w:p>
    <w:tbl>
      <w:tblPr>
        <w:tblW w:w="8845" w:type="dxa"/>
        <w:jc w:val="center"/>
        <w:tblLayout w:type="fixed"/>
        <w:tblLook w:val="0000"/>
      </w:tblPr>
      <w:tblGrid>
        <w:gridCol w:w="4317"/>
        <w:gridCol w:w="3273"/>
        <w:gridCol w:w="1255"/>
      </w:tblGrid>
      <w:tr w:rsidR="00884555">
        <w:trPr>
          <w:trHeight w:val="1826"/>
          <w:jc w:val="center"/>
        </w:trPr>
        <w:tc>
          <w:tcPr>
            <w:tcW w:w="4317" w:type="dxa"/>
            <w:tcBorders>
              <w:top w:val="nil"/>
              <w:left w:val="nil"/>
              <w:bottom w:val="nil"/>
              <w:right w:val="nil"/>
            </w:tcBorders>
            <w:vAlign w:val="center"/>
          </w:tcPr>
          <w:p w:rsidR="00884555" w:rsidRDefault="00884555">
            <w:pPr>
              <w:kinsoku w:val="0"/>
              <w:wordWrap w:val="0"/>
              <w:overflowPunct w:val="0"/>
              <w:autoSpaceDE w:val="0"/>
              <w:autoSpaceDN w:val="0"/>
              <w:jc w:val="right"/>
              <w:rPr>
                <w:color w:val="000000"/>
              </w:rPr>
            </w:pPr>
            <w:r>
              <w:rPr>
                <w:rFonts w:ascii="方正仿宋_GBK" w:hint="eastAsia"/>
                <w:color w:val="000000"/>
                <w:szCs w:val="32"/>
              </w:rPr>
              <w:t>署   长</w:t>
            </w:r>
          </w:p>
        </w:tc>
        <w:tc>
          <w:tcPr>
            <w:tcW w:w="3273" w:type="dxa"/>
            <w:tcBorders>
              <w:top w:val="nil"/>
              <w:left w:val="nil"/>
              <w:bottom w:val="nil"/>
              <w:right w:val="nil"/>
            </w:tcBorders>
            <w:vAlign w:val="center"/>
          </w:tcPr>
          <w:p w:rsidR="00884555" w:rsidRDefault="00884555" w:rsidP="001E57A7">
            <w:pPr>
              <w:ind w:firstLineChars="250" w:firstLine="1090"/>
              <w:rPr>
                <w:rFonts w:ascii="方正仿宋_GBK" w:hint="eastAsia"/>
                <w:color w:val="000000"/>
                <w:sz w:val="44"/>
                <w:szCs w:val="44"/>
              </w:rPr>
            </w:pPr>
            <w:bookmarkStart w:id="1" w:name="wpds__署长__Text"/>
            <w:bookmarkEnd w:id="1"/>
          </w:p>
        </w:tc>
        <w:tc>
          <w:tcPr>
            <w:tcW w:w="1255" w:type="dxa"/>
            <w:tcBorders>
              <w:top w:val="nil"/>
              <w:left w:val="nil"/>
              <w:bottom w:val="nil"/>
              <w:right w:val="nil"/>
            </w:tcBorders>
            <w:vAlign w:val="center"/>
          </w:tcPr>
          <w:p w:rsidR="00884555" w:rsidRDefault="00884555">
            <w:pPr>
              <w:ind w:right="1264"/>
              <w:jc w:val="center"/>
              <w:rPr>
                <w:color w:val="000000"/>
              </w:rPr>
            </w:pPr>
            <w:r>
              <w:rPr>
                <w:color w:val="000000"/>
              </w:rPr>
              <w:t xml:space="preserve">　　　　</w:t>
            </w:r>
          </w:p>
        </w:tc>
      </w:tr>
      <w:tr w:rsidR="00884555">
        <w:trPr>
          <w:trHeight w:val="547"/>
          <w:jc w:val="center"/>
        </w:trPr>
        <w:tc>
          <w:tcPr>
            <w:tcW w:w="8845" w:type="dxa"/>
            <w:gridSpan w:val="3"/>
            <w:tcBorders>
              <w:top w:val="nil"/>
              <w:left w:val="nil"/>
              <w:bottom w:val="nil"/>
              <w:right w:val="nil"/>
            </w:tcBorders>
          </w:tcPr>
          <w:p w:rsidR="00884555" w:rsidRDefault="00884555">
            <w:pPr>
              <w:kinsoku w:val="0"/>
              <w:wordWrap w:val="0"/>
              <w:overflowPunct w:val="0"/>
              <w:autoSpaceDE w:val="0"/>
              <w:autoSpaceDN w:val="0"/>
              <w:ind w:right="1146"/>
              <w:jc w:val="center"/>
              <w:rPr>
                <w:color w:val="000000"/>
              </w:rPr>
            </w:pPr>
            <w:bookmarkStart w:id="2" w:name="wpds__成文日期__Text"/>
            <w:r>
              <w:rPr>
                <w:color w:val="000000"/>
                <w:szCs w:val="28"/>
              </w:rPr>
              <w:t xml:space="preserve">                               2016</w:t>
            </w:r>
            <w:r>
              <w:rPr>
                <w:color w:val="000000"/>
                <w:szCs w:val="28"/>
              </w:rPr>
              <w:t>年</w:t>
            </w:r>
            <w:r>
              <w:rPr>
                <w:color w:val="000000"/>
                <w:szCs w:val="28"/>
              </w:rPr>
              <w:t>9</w:t>
            </w:r>
            <w:r>
              <w:rPr>
                <w:color w:val="000000"/>
                <w:szCs w:val="28"/>
              </w:rPr>
              <w:t>月</w:t>
            </w:r>
            <w:r>
              <w:rPr>
                <w:color w:val="000000"/>
                <w:szCs w:val="28"/>
              </w:rPr>
              <w:t>26</w:t>
            </w:r>
            <w:r>
              <w:rPr>
                <w:color w:val="000000"/>
                <w:szCs w:val="28"/>
              </w:rPr>
              <w:t>日</w:t>
            </w:r>
            <w:bookmarkEnd w:id="2"/>
          </w:p>
        </w:tc>
      </w:tr>
    </w:tbl>
    <w:p w:rsidR="00884555" w:rsidRDefault="00884555" w:rsidP="001E57A7">
      <w:pPr>
        <w:pStyle w:val="a6"/>
        <w:adjustRightInd w:val="0"/>
        <w:snapToGrid w:val="0"/>
        <w:spacing w:line="560" w:lineRule="exact"/>
        <w:jc w:val="center"/>
        <w:rPr>
          <w:rFonts w:ascii="方正楷体_GBK" w:eastAsia="方正楷体_GBK" w:hint="eastAsia"/>
          <w:b/>
          <w:sz w:val="44"/>
          <w:szCs w:val="44"/>
        </w:rPr>
      </w:pPr>
      <w:r>
        <w:rPr>
          <w:szCs w:val="32"/>
        </w:rPr>
        <w:br w:type="page"/>
      </w:r>
      <w:r>
        <w:rPr>
          <w:rFonts w:eastAsia="方正小标宋_GBK" w:hint="eastAsia"/>
          <w:sz w:val="44"/>
          <w:szCs w:val="44"/>
        </w:rPr>
        <w:lastRenderedPageBreak/>
        <w:t>《中华人民共和国海关稽查条例》实施办法</w:t>
      </w:r>
    </w:p>
    <w:p w:rsidR="00884555" w:rsidRDefault="00884555" w:rsidP="001E57A7">
      <w:pPr>
        <w:pStyle w:val="a6"/>
        <w:adjustRightInd w:val="0"/>
        <w:snapToGrid w:val="0"/>
        <w:spacing w:line="560" w:lineRule="exact"/>
        <w:ind w:firstLineChars="200" w:firstLine="632"/>
        <w:jc w:val="left"/>
        <w:rPr>
          <w:rFonts w:eastAsia="方正小标宋_GBK" w:hint="eastAsia"/>
          <w:sz w:val="32"/>
          <w:szCs w:val="32"/>
        </w:rPr>
      </w:pPr>
    </w:p>
    <w:p w:rsidR="00884555" w:rsidRDefault="00884555" w:rsidP="001E57A7">
      <w:pPr>
        <w:pStyle w:val="a6"/>
        <w:adjustRightInd w:val="0"/>
        <w:snapToGrid w:val="0"/>
        <w:spacing w:line="560" w:lineRule="exact"/>
        <w:jc w:val="center"/>
        <w:rPr>
          <w:rFonts w:eastAsia="方正黑体_GBK" w:hint="eastAsia"/>
          <w:sz w:val="32"/>
          <w:szCs w:val="32"/>
        </w:rPr>
      </w:pPr>
      <w:r>
        <w:rPr>
          <w:rFonts w:eastAsia="方正黑体_GBK" w:hint="eastAsia"/>
          <w:sz w:val="32"/>
          <w:szCs w:val="32"/>
        </w:rPr>
        <w:t>第一章</w:t>
      </w:r>
      <w:r>
        <w:rPr>
          <w:rFonts w:eastAsia="方正黑体_GBK" w:hint="eastAsia"/>
          <w:sz w:val="32"/>
          <w:szCs w:val="32"/>
        </w:rPr>
        <w:t xml:space="preserve">  </w:t>
      </w:r>
      <w:r>
        <w:rPr>
          <w:rFonts w:eastAsia="方正黑体_GBK" w:hint="eastAsia"/>
          <w:sz w:val="32"/>
          <w:szCs w:val="32"/>
        </w:rPr>
        <w:t>总</w:t>
      </w:r>
      <w:r>
        <w:rPr>
          <w:rFonts w:eastAsia="方正黑体_GBK" w:hint="eastAsia"/>
          <w:sz w:val="32"/>
          <w:szCs w:val="32"/>
        </w:rPr>
        <w:t xml:space="preserve">  </w:t>
      </w:r>
      <w:r>
        <w:rPr>
          <w:rFonts w:eastAsia="方正黑体_GBK" w:hint="eastAsia"/>
          <w:sz w:val="32"/>
          <w:szCs w:val="32"/>
        </w:rPr>
        <w:t>则</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第一条</w:t>
      </w:r>
      <w:r>
        <w:rPr>
          <w:rFonts w:eastAsia="方正黑体_GBK" w:hint="eastAsia"/>
          <w:sz w:val="32"/>
          <w:szCs w:val="32"/>
        </w:rPr>
        <w:t xml:space="preserve"> </w:t>
      </w:r>
      <w:r>
        <w:rPr>
          <w:rFonts w:eastAsia="方正仿宋_GBK" w:hint="eastAsia"/>
          <w:b/>
          <w:sz w:val="32"/>
          <w:szCs w:val="32"/>
        </w:rPr>
        <w:t xml:space="preserve"> </w:t>
      </w:r>
      <w:r>
        <w:rPr>
          <w:rFonts w:eastAsia="方正仿宋_GBK" w:hint="eastAsia"/>
          <w:sz w:val="32"/>
          <w:szCs w:val="32"/>
        </w:rPr>
        <w:t>为</w:t>
      </w:r>
      <w:r>
        <w:rPr>
          <w:rFonts w:eastAsia="方正仿宋_GBK"/>
          <w:sz w:val="32"/>
          <w:szCs w:val="32"/>
        </w:rPr>
        <w:t>有效</w:t>
      </w:r>
      <w:r>
        <w:rPr>
          <w:rFonts w:eastAsia="方正仿宋_GBK" w:hint="eastAsia"/>
          <w:sz w:val="32"/>
          <w:szCs w:val="32"/>
        </w:rPr>
        <w:t>实施《中华人民共和国海关稽查条例》（以下简称《稽查条例》），</w:t>
      </w:r>
      <w:r>
        <w:rPr>
          <w:rFonts w:eastAsia="方正仿宋_GBK"/>
          <w:sz w:val="32"/>
          <w:szCs w:val="32"/>
        </w:rPr>
        <w:t>根据《中华人民共和国海关法》以及</w:t>
      </w:r>
      <w:r>
        <w:rPr>
          <w:rFonts w:eastAsia="方正仿宋_GBK" w:hint="eastAsia"/>
          <w:sz w:val="32"/>
          <w:szCs w:val="32"/>
        </w:rPr>
        <w:t>相关</w:t>
      </w:r>
      <w:r>
        <w:rPr>
          <w:rFonts w:eastAsia="方正仿宋_GBK"/>
          <w:sz w:val="32"/>
          <w:szCs w:val="32"/>
        </w:rPr>
        <w:t>法律、行政法规，</w:t>
      </w:r>
      <w:r>
        <w:rPr>
          <w:rFonts w:eastAsia="方正仿宋_GBK" w:hint="eastAsia"/>
          <w:sz w:val="32"/>
          <w:szCs w:val="32"/>
        </w:rPr>
        <w:t>制定本办法。</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第二条</w:t>
      </w:r>
      <w:r>
        <w:rPr>
          <w:rFonts w:eastAsia="方正黑体_GBK" w:hint="eastAsia"/>
          <w:sz w:val="32"/>
          <w:szCs w:val="32"/>
        </w:rPr>
        <w:t xml:space="preserve">  </w:t>
      </w:r>
      <w:r>
        <w:rPr>
          <w:rFonts w:ascii="方正仿宋_GBK" w:eastAsia="方正仿宋_GBK" w:hint="eastAsia"/>
          <w:sz w:val="32"/>
          <w:szCs w:val="32"/>
        </w:rPr>
        <w:t>《稽查条例》第三条所规定的与进出口货物直接有关的</w:t>
      </w:r>
      <w:r>
        <w:rPr>
          <w:rFonts w:eastAsia="方正仿宋_GBK" w:hint="eastAsia"/>
          <w:sz w:val="32"/>
          <w:szCs w:val="32"/>
        </w:rPr>
        <w:t>企业、单位包括：</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（一）从事对外贸易的企业、单位；</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（二）从事对外加工贸易的企业；</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（三）经营保税业务的企业；</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（四）使用或者经营减免税进口货物的企业、单位；</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（五）从事报关业务的企业；</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（六）进出口货物的实际收发货人；</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（七）其他与进出口货物直接有关的企业、单位。</w:t>
      </w:r>
    </w:p>
    <w:p w:rsidR="00884555" w:rsidRDefault="00884555" w:rsidP="001E57A7">
      <w:pPr>
        <w:pStyle w:val="a6"/>
        <w:adjustRightInd w:val="0"/>
        <w:snapToGrid w:val="0"/>
        <w:spacing w:line="560" w:lineRule="exact"/>
        <w:ind w:firstLineChars="200" w:firstLine="632"/>
        <w:jc w:val="left"/>
        <w:rPr>
          <w:rFonts w:ascii="方正仿宋_GBK" w:eastAsia="方正仿宋_GBK" w:hint="eastAsia"/>
          <w:sz w:val="32"/>
          <w:szCs w:val="32"/>
        </w:rPr>
      </w:pPr>
      <w:r>
        <w:rPr>
          <w:rFonts w:eastAsia="方正黑体_GBK" w:hint="eastAsia"/>
          <w:sz w:val="32"/>
          <w:szCs w:val="32"/>
        </w:rPr>
        <w:t>第三条</w:t>
      </w:r>
      <w:r>
        <w:rPr>
          <w:rFonts w:eastAsia="方正黑体_GBK" w:hint="eastAsia"/>
          <w:sz w:val="32"/>
          <w:szCs w:val="32"/>
        </w:rPr>
        <w:t xml:space="preserve">  </w:t>
      </w:r>
      <w:r>
        <w:rPr>
          <w:rFonts w:ascii="方正仿宋_GBK" w:eastAsia="方正仿宋_GBK" w:hint="eastAsia"/>
          <w:sz w:val="32"/>
          <w:szCs w:val="32"/>
        </w:rPr>
        <w:t>海关对与进出口货物直接有关的企业、单位（以下统称进出口企业、单位）的下列进出口活动实施稽查：</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（一）进出口申报；</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（二）进出口关税和其他税、费的缴纳；</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（三）进出口许可证件和有关单证的交验；</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（四）与进出口货物有关的资料记载、保管；</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（五）保税货物的进口、使用、储存、维修、加工、销售、</w:t>
      </w:r>
      <w:r>
        <w:rPr>
          <w:rFonts w:eastAsia="方正仿宋_GBK" w:hint="eastAsia"/>
          <w:sz w:val="32"/>
          <w:szCs w:val="32"/>
        </w:rPr>
        <w:lastRenderedPageBreak/>
        <w:t>运输、展示和复出口；</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（六）减免税进口货物的使用、管理；</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（七）其他进出口活动。</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第四条</w:t>
      </w:r>
      <w:r>
        <w:rPr>
          <w:rFonts w:eastAsia="方正仿宋_GBK" w:hint="eastAsia"/>
          <w:sz w:val="32"/>
          <w:szCs w:val="32"/>
        </w:rPr>
        <w:t xml:space="preserve"> </w:t>
      </w:r>
      <w:r>
        <w:rPr>
          <w:rFonts w:ascii="方正黑体_GBK" w:eastAsia="方正黑体_GBK" w:cs="宋体" w:hint="eastAsia"/>
          <w:kern w:val="0"/>
          <w:sz w:val="32"/>
          <w:szCs w:val="32"/>
        </w:rPr>
        <w:t xml:space="preserve"> </w:t>
      </w:r>
      <w:r>
        <w:rPr>
          <w:rFonts w:eastAsia="方正仿宋_GBK" w:hint="eastAsia"/>
          <w:color w:val="000000"/>
          <w:sz w:val="32"/>
          <w:szCs w:val="32"/>
        </w:rPr>
        <w:t>海关根据稽查工作需要，可以通过实地查看、走访咨询、书面函询、网络调查和委托调查等方式向有关行业协会、政府部门和相关企业等开展贸易调查，收集下列信息：</w:t>
      </w:r>
    </w:p>
    <w:p w:rsidR="00884555" w:rsidRDefault="00884555" w:rsidP="001E57A7">
      <w:pPr>
        <w:pStyle w:val="a6"/>
        <w:adjustRightInd w:val="0"/>
        <w:snapToGrid w:val="0"/>
        <w:spacing w:line="560" w:lineRule="exact"/>
        <w:ind w:firstLineChars="200" w:firstLine="632"/>
        <w:jc w:val="left"/>
        <w:rPr>
          <w:rFonts w:eastAsia="方正仿宋_GBK" w:hint="eastAsia"/>
          <w:color w:val="000000"/>
          <w:sz w:val="32"/>
          <w:szCs w:val="32"/>
        </w:rPr>
      </w:pPr>
      <w:r>
        <w:rPr>
          <w:rFonts w:eastAsia="方正仿宋_GBK" w:hint="eastAsia"/>
          <w:color w:val="000000"/>
          <w:sz w:val="32"/>
          <w:szCs w:val="32"/>
        </w:rPr>
        <w:t>（一）政府部门监</w:t>
      </w:r>
      <w:r>
        <w:rPr>
          <w:rFonts w:eastAsia="方正仿宋_GBK"/>
          <w:color w:val="000000"/>
          <w:sz w:val="32"/>
          <w:szCs w:val="32"/>
        </w:rPr>
        <w:t>督管理信息</w:t>
      </w:r>
      <w:r>
        <w:rPr>
          <w:rFonts w:eastAsia="方正仿宋_GBK" w:hint="eastAsia"/>
          <w:color w:val="000000"/>
          <w:sz w:val="32"/>
          <w:szCs w:val="32"/>
        </w:rPr>
        <w:t>；</w:t>
      </w:r>
    </w:p>
    <w:p w:rsidR="00884555" w:rsidRDefault="00884555" w:rsidP="001E57A7">
      <w:pPr>
        <w:pStyle w:val="a6"/>
        <w:adjustRightInd w:val="0"/>
        <w:snapToGrid w:val="0"/>
        <w:spacing w:line="560" w:lineRule="exact"/>
        <w:ind w:firstLineChars="200" w:firstLine="632"/>
        <w:jc w:val="left"/>
        <w:rPr>
          <w:rFonts w:eastAsia="方正仿宋_GBK" w:hint="eastAsia"/>
          <w:color w:val="000000"/>
          <w:sz w:val="32"/>
          <w:szCs w:val="32"/>
        </w:rPr>
      </w:pPr>
      <w:r>
        <w:rPr>
          <w:rFonts w:eastAsia="方正仿宋_GBK" w:hint="eastAsia"/>
          <w:color w:val="000000"/>
          <w:sz w:val="32"/>
          <w:szCs w:val="32"/>
        </w:rPr>
        <w:t>（二）特定行业、企业</w:t>
      </w:r>
      <w:r>
        <w:rPr>
          <w:rFonts w:eastAsia="方正仿宋_GBK"/>
          <w:color w:val="000000"/>
          <w:sz w:val="32"/>
          <w:szCs w:val="32"/>
        </w:rPr>
        <w:t>的</w:t>
      </w:r>
      <w:r>
        <w:rPr>
          <w:rFonts w:eastAsia="方正仿宋_GBK" w:hint="eastAsia"/>
          <w:color w:val="000000"/>
          <w:sz w:val="32"/>
          <w:szCs w:val="32"/>
        </w:rPr>
        <w:t>主要状况、贸易惯例、生产经营、市场结构等信息；</w:t>
      </w:r>
    </w:p>
    <w:p w:rsidR="00884555" w:rsidRDefault="00884555" w:rsidP="001E57A7">
      <w:pPr>
        <w:pStyle w:val="a6"/>
        <w:adjustRightInd w:val="0"/>
        <w:snapToGrid w:val="0"/>
        <w:spacing w:line="560" w:lineRule="exact"/>
        <w:ind w:firstLineChars="200" w:firstLine="632"/>
        <w:jc w:val="left"/>
        <w:rPr>
          <w:rFonts w:eastAsia="方正仿宋_GBK"/>
          <w:color w:val="000000"/>
          <w:sz w:val="32"/>
          <w:szCs w:val="32"/>
        </w:rPr>
      </w:pPr>
      <w:r>
        <w:rPr>
          <w:rFonts w:eastAsia="方正仿宋_GBK" w:hint="eastAsia"/>
          <w:color w:val="000000"/>
          <w:sz w:val="32"/>
          <w:szCs w:val="32"/>
        </w:rPr>
        <w:t>（三）特定商品的结构、成份、等级、功能、用途、工艺流程、工作原理等技术指标</w:t>
      </w:r>
      <w:r>
        <w:rPr>
          <w:rFonts w:eastAsia="方正仿宋_GBK"/>
          <w:color w:val="000000"/>
          <w:sz w:val="32"/>
          <w:szCs w:val="32"/>
        </w:rPr>
        <w:t>或者</w:t>
      </w:r>
      <w:r>
        <w:rPr>
          <w:rFonts w:eastAsia="方正仿宋_GBK" w:hint="eastAsia"/>
          <w:color w:val="000000"/>
          <w:sz w:val="32"/>
          <w:szCs w:val="32"/>
        </w:rPr>
        <w:t>技术参数以及价格等信息；</w:t>
      </w:r>
    </w:p>
    <w:p w:rsidR="00884555" w:rsidRDefault="00884555" w:rsidP="001E57A7">
      <w:pPr>
        <w:pStyle w:val="a6"/>
        <w:adjustRightInd w:val="0"/>
        <w:snapToGrid w:val="0"/>
        <w:spacing w:line="560" w:lineRule="exact"/>
        <w:ind w:firstLineChars="200" w:firstLine="632"/>
        <w:jc w:val="left"/>
        <w:rPr>
          <w:rFonts w:eastAsia="方正仿宋_GBK" w:hint="eastAsia"/>
          <w:color w:val="000000"/>
          <w:sz w:val="32"/>
          <w:szCs w:val="32"/>
        </w:rPr>
      </w:pPr>
      <w:r>
        <w:rPr>
          <w:rFonts w:eastAsia="方正仿宋_GBK" w:hint="eastAsia"/>
          <w:color w:val="000000"/>
          <w:sz w:val="32"/>
          <w:szCs w:val="32"/>
        </w:rPr>
        <w:t>（四）其他与进出口活动有关的信息。</w:t>
      </w:r>
    </w:p>
    <w:p w:rsidR="00884555" w:rsidRDefault="00884555" w:rsidP="001E57A7">
      <w:pPr>
        <w:pStyle w:val="a6"/>
        <w:adjustRightInd w:val="0"/>
        <w:snapToGrid w:val="0"/>
        <w:spacing w:line="560" w:lineRule="exact"/>
        <w:ind w:firstLineChars="200" w:firstLine="632"/>
        <w:jc w:val="left"/>
        <w:rPr>
          <w:rFonts w:eastAsia="方正仿宋_GBK" w:hint="eastAsia"/>
          <w:color w:val="000000"/>
          <w:sz w:val="32"/>
          <w:szCs w:val="32"/>
        </w:rPr>
      </w:pPr>
      <w:r>
        <w:rPr>
          <w:rFonts w:eastAsia="方正仿宋_GBK" w:hint="eastAsia"/>
          <w:color w:val="000000"/>
          <w:sz w:val="32"/>
          <w:szCs w:val="32"/>
        </w:rPr>
        <w:t>有关政府部门、金融机构、行业协会和相关企业等应当配合海关贸易调查，提供有关信息。</w:t>
      </w:r>
    </w:p>
    <w:p w:rsidR="00884555" w:rsidRDefault="00884555" w:rsidP="001E57A7">
      <w:pPr>
        <w:pStyle w:val="a6"/>
        <w:adjustRightInd w:val="0"/>
        <w:snapToGrid w:val="0"/>
        <w:spacing w:line="560" w:lineRule="exact"/>
        <w:jc w:val="left"/>
        <w:rPr>
          <w:rFonts w:eastAsia="方正仿宋_GBK" w:hint="eastAsia"/>
          <w:sz w:val="32"/>
          <w:szCs w:val="32"/>
        </w:rPr>
      </w:pPr>
    </w:p>
    <w:p w:rsidR="00884555" w:rsidRDefault="00884555" w:rsidP="001E57A7">
      <w:pPr>
        <w:pStyle w:val="a6"/>
        <w:adjustRightInd w:val="0"/>
        <w:snapToGrid w:val="0"/>
        <w:spacing w:line="560" w:lineRule="exact"/>
        <w:jc w:val="center"/>
        <w:rPr>
          <w:rFonts w:ascii="方正黑体_GBK" w:eastAsia="方正黑体_GBK" w:hint="eastAsia"/>
          <w:sz w:val="32"/>
          <w:szCs w:val="32"/>
        </w:rPr>
      </w:pPr>
      <w:r>
        <w:rPr>
          <w:rFonts w:ascii="方正黑体_GBK" w:eastAsia="方正黑体_GBK" w:hint="eastAsia"/>
          <w:sz w:val="32"/>
          <w:szCs w:val="32"/>
        </w:rPr>
        <w:t>第二章  账簿、单证等资料的管理</w:t>
      </w:r>
    </w:p>
    <w:p w:rsidR="00884555" w:rsidRDefault="00884555" w:rsidP="001E57A7">
      <w:pPr>
        <w:pStyle w:val="a6"/>
        <w:adjustRightInd w:val="0"/>
        <w:snapToGrid w:val="0"/>
        <w:spacing w:line="560" w:lineRule="exact"/>
        <w:ind w:firstLineChars="200" w:firstLine="632"/>
        <w:jc w:val="left"/>
        <w:rPr>
          <w:rFonts w:ascii="方正黑体_GBK" w:eastAsia="方正黑体_GBK" w:hint="eastAsia"/>
          <w:sz w:val="32"/>
          <w:szCs w:val="32"/>
        </w:rPr>
      </w:pP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第五条</w:t>
      </w:r>
      <w:r>
        <w:rPr>
          <w:rFonts w:eastAsia="方正黑体_GBK" w:hint="eastAsia"/>
          <w:sz w:val="32"/>
          <w:szCs w:val="32"/>
        </w:rPr>
        <w:t xml:space="preserve">  </w:t>
      </w:r>
      <w:r>
        <w:rPr>
          <w:rFonts w:eastAsia="方正仿宋_GBK" w:hint="eastAsia"/>
          <w:sz w:val="32"/>
          <w:szCs w:val="32"/>
        </w:rPr>
        <w:t>进出口企业、单位应当依据《中华人民共和国会计法》</w:t>
      </w:r>
      <w:r>
        <w:rPr>
          <w:rFonts w:eastAsia="方正仿宋_GBK"/>
          <w:sz w:val="32"/>
          <w:szCs w:val="32"/>
        </w:rPr>
        <w:t>以及</w:t>
      </w:r>
      <w:r>
        <w:rPr>
          <w:rFonts w:eastAsia="方正仿宋_GBK" w:hint="eastAsia"/>
          <w:sz w:val="32"/>
          <w:szCs w:val="32"/>
        </w:rPr>
        <w:t>其他有关法律、行政法规的规定设置、编制和保管会计账簿、会计凭证、会计报表和其他会计资料，建立内部管理制度，真实、准确、完整地记录和反映进出口活动。</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进出口企业、单位应当编制和保管能够反映真实进出口活动的原始单证和记录等资料。</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lastRenderedPageBreak/>
        <w:t>第六条</w:t>
      </w:r>
      <w:r>
        <w:rPr>
          <w:rFonts w:eastAsia="方正黑体_GBK" w:hint="eastAsia"/>
          <w:sz w:val="32"/>
          <w:szCs w:val="32"/>
        </w:rPr>
        <w:t xml:space="preserve">  </w:t>
      </w:r>
      <w:r>
        <w:rPr>
          <w:rFonts w:eastAsia="方正仿宋_GBK" w:hint="eastAsia"/>
          <w:sz w:val="32"/>
          <w:szCs w:val="32"/>
        </w:rPr>
        <w:t>进出口企业、单位应当在《稽查条例》第二条规定的期限内，保管报关单证、进出口单证、合同以及与进出口业务直接有关的其他资料或者电子数据。</w:t>
      </w:r>
    </w:p>
    <w:p w:rsidR="00884555" w:rsidRDefault="00884555" w:rsidP="001E57A7">
      <w:pPr>
        <w:pStyle w:val="a6"/>
        <w:adjustRightInd w:val="0"/>
        <w:snapToGrid w:val="0"/>
        <w:spacing w:line="560" w:lineRule="exact"/>
        <w:jc w:val="center"/>
        <w:rPr>
          <w:rFonts w:ascii="方正黑体_GBK" w:eastAsia="方正黑体_GBK" w:hint="eastAsia"/>
          <w:sz w:val="32"/>
          <w:szCs w:val="32"/>
        </w:rPr>
      </w:pPr>
    </w:p>
    <w:p w:rsidR="00884555" w:rsidRDefault="00884555" w:rsidP="001E57A7">
      <w:pPr>
        <w:pStyle w:val="a6"/>
        <w:adjustRightInd w:val="0"/>
        <w:snapToGrid w:val="0"/>
        <w:spacing w:line="560" w:lineRule="exact"/>
        <w:jc w:val="center"/>
        <w:rPr>
          <w:rFonts w:ascii="方正黑体_GBK" w:eastAsia="方正黑体_GBK" w:hint="eastAsia"/>
          <w:sz w:val="32"/>
          <w:szCs w:val="32"/>
        </w:rPr>
      </w:pPr>
      <w:r>
        <w:rPr>
          <w:rFonts w:ascii="方正黑体_GBK" w:eastAsia="方正黑体_GBK" w:hint="eastAsia"/>
          <w:sz w:val="32"/>
          <w:szCs w:val="32"/>
        </w:rPr>
        <w:t>第三章  海关稽查的实施</w:t>
      </w:r>
    </w:p>
    <w:p w:rsidR="00884555" w:rsidRDefault="00884555" w:rsidP="001E57A7">
      <w:pPr>
        <w:pStyle w:val="a6"/>
        <w:adjustRightInd w:val="0"/>
        <w:snapToGrid w:val="0"/>
        <w:spacing w:line="560" w:lineRule="exact"/>
        <w:ind w:firstLineChars="200" w:firstLine="632"/>
        <w:jc w:val="left"/>
        <w:rPr>
          <w:rFonts w:ascii="方正黑体_GBK" w:eastAsia="方正黑体_GBK" w:hint="eastAsia"/>
          <w:sz w:val="32"/>
          <w:szCs w:val="32"/>
        </w:rPr>
      </w:pP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第七条</w:t>
      </w:r>
      <w:r>
        <w:rPr>
          <w:rFonts w:eastAsia="方正黑体_GBK" w:hint="eastAsia"/>
          <w:sz w:val="32"/>
          <w:szCs w:val="32"/>
        </w:rPr>
        <w:t xml:space="preserve"> </w:t>
      </w:r>
      <w:r>
        <w:rPr>
          <w:rFonts w:eastAsia="方正仿宋_GBK" w:hint="eastAsia"/>
          <w:sz w:val="32"/>
          <w:szCs w:val="32"/>
        </w:rPr>
        <w:t xml:space="preserve"> </w:t>
      </w:r>
      <w:r>
        <w:rPr>
          <w:rFonts w:eastAsia="方正仿宋_GBK" w:hint="eastAsia"/>
          <w:sz w:val="32"/>
          <w:szCs w:val="32"/>
        </w:rPr>
        <w:t>海关稽查由被稽查人注册地海关实施。被稽查人注册地与货物报关地或者进出口地不一致</w:t>
      </w:r>
      <w:r>
        <w:rPr>
          <w:rFonts w:eastAsia="方正仿宋_GBK"/>
          <w:sz w:val="32"/>
          <w:szCs w:val="32"/>
        </w:rPr>
        <w:t>的</w:t>
      </w:r>
      <w:r>
        <w:rPr>
          <w:rFonts w:eastAsia="方正仿宋_GBK" w:hint="eastAsia"/>
          <w:sz w:val="32"/>
          <w:szCs w:val="32"/>
        </w:rPr>
        <w:t>，也可以由报关地或者进出口地海关实施。</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海关总署可以指定或者组织下级海关实施跨关区稽查。直属海关可以指定或者组织下级海关在本关区范围内实施稽查。</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第八条</w:t>
      </w:r>
      <w:r>
        <w:rPr>
          <w:rFonts w:eastAsia="方正仿宋_GBK" w:hint="eastAsia"/>
          <w:sz w:val="32"/>
          <w:szCs w:val="32"/>
        </w:rPr>
        <w:t xml:space="preserve">  </w:t>
      </w:r>
      <w:r>
        <w:rPr>
          <w:rFonts w:eastAsia="方正仿宋_GBK" w:hint="eastAsia"/>
          <w:sz w:val="32"/>
          <w:szCs w:val="32"/>
        </w:rPr>
        <w:t>海关稽查应当由具备稽查执法资格的人员实施，实施稽查时应当向被稽查人出示海关稽查证。</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第九条</w:t>
      </w:r>
      <w:r>
        <w:rPr>
          <w:rFonts w:eastAsia="方正黑体_GBK" w:hint="eastAsia"/>
          <w:sz w:val="32"/>
          <w:szCs w:val="32"/>
        </w:rPr>
        <w:t xml:space="preserve">  </w:t>
      </w:r>
      <w:r>
        <w:rPr>
          <w:rFonts w:eastAsia="方正仿宋_GBK" w:hint="eastAsia"/>
          <w:sz w:val="32"/>
          <w:szCs w:val="32"/>
        </w:rPr>
        <w:t>海关实施稽查</w:t>
      </w:r>
      <w:r>
        <w:rPr>
          <w:rFonts w:eastAsia="方正仿宋_GBK" w:hint="eastAsia"/>
          <w:sz w:val="32"/>
          <w:szCs w:val="32"/>
        </w:rPr>
        <w:t>3</w:t>
      </w:r>
      <w:r>
        <w:rPr>
          <w:rFonts w:eastAsia="方正仿宋_GBK" w:hint="eastAsia"/>
          <w:sz w:val="32"/>
          <w:szCs w:val="32"/>
        </w:rPr>
        <w:t>日前，应当向被稽查人制发《海关稽查通知书》。</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海关不经事先通知实施稽查的，应当在开始实施稽查时向被稽查人制发《海关稽查通知书》。</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第十条</w:t>
      </w:r>
      <w:r>
        <w:rPr>
          <w:rFonts w:eastAsia="方正黑体_GBK" w:hint="eastAsia"/>
          <w:sz w:val="32"/>
          <w:szCs w:val="32"/>
        </w:rPr>
        <w:t xml:space="preserve">  </w:t>
      </w:r>
      <w:r>
        <w:rPr>
          <w:rFonts w:eastAsia="方正仿宋_GBK" w:hint="eastAsia"/>
          <w:sz w:val="32"/>
          <w:szCs w:val="32"/>
        </w:rPr>
        <w:t>海关稽查人员</w:t>
      </w:r>
      <w:r>
        <w:rPr>
          <w:rFonts w:eastAsia="方正仿宋_GBK"/>
          <w:sz w:val="32"/>
          <w:szCs w:val="32"/>
        </w:rPr>
        <w:t>实施</w:t>
      </w:r>
      <w:r>
        <w:rPr>
          <w:rFonts w:eastAsia="方正仿宋_GBK" w:hint="eastAsia"/>
          <w:sz w:val="32"/>
          <w:szCs w:val="32"/>
        </w:rPr>
        <w:t>稽查时，有下列情形之一的，应当回避：</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（一）海关稽查人员与被稽查人的法定代表人或者主要负责人有近亲属关系的；</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（二）海关稽查人员或者其近亲属与被稽查人有利害关系的；</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（三）海关稽查人员或者其近亲属与被稽查人有其他关系，</w:t>
      </w:r>
      <w:r>
        <w:rPr>
          <w:rFonts w:eastAsia="方正仿宋_GBK" w:hint="eastAsia"/>
          <w:sz w:val="32"/>
          <w:szCs w:val="32"/>
        </w:rPr>
        <w:lastRenderedPageBreak/>
        <w:t>可能影响海关稽查工作正常进行的。</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被稽查人有正当理由，可以对海关稽查人员提出回避申请。但在海关作出回避决定前，有关海关稽查人员不停止执行稽查任务。</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第十一条</w:t>
      </w:r>
      <w:r>
        <w:rPr>
          <w:rFonts w:eastAsia="方正仿宋_GBK" w:hint="eastAsia"/>
          <w:sz w:val="32"/>
          <w:szCs w:val="32"/>
        </w:rPr>
        <w:t xml:space="preserve">  </w:t>
      </w:r>
      <w:r>
        <w:rPr>
          <w:rFonts w:eastAsia="方正仿宋_GBK" w:hint="eastAsia"/>
          <w:sz w:val="32"/>
          <w:szCs w:val="32"/>
        </w:rPr>
        <w:t>海关稽查人员查阅、复制被稽查人的会计账簿、会计凭证、报关单证以及其他有关资料（以下统称账簿、单证等有关资料）时，被稽查人的法定代表人或者主要负责人或者其指定的代表（以下统称被稽查人代表）应当到场，按照海关要求如实提供</w:t>
      </w:r>
      <w:r>
        <w:rPr>
          <w:rFonts w:eastAsia="方正仿宋_GBK"/>
          <w:sz w:val="32"/>
          <w:szCs w:val="32"/>
        </w:rPr>
        <w:t>并</w:t>
      </w:r>
      <w:r>
        <w:rPr>
          <w:rFonts w:eastAsia="方正仿宋_GBK" w:hint="eastAsia"/>
          <w:sz w:val="32"/>
          <w:szCs w:val="32"/>
        </w:rPr>
        <w:t>协助海关工作。</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对被稽查人的账簿、单证等有关资料进行复制的，被稽查人代表应当在确认复制资料与原件无误后，在复制资料上注明出处、页数、复制时间</w:t>
      </w:r>
      <w:r>
        <w:rPr>
          <w:rFonts w:eastAsia="方正仿宋_GBK"/>
          <w:sz w:val="32"/>
          <w:szCs w:val="32"/>
        </w:rPr>
        <w:t>以及</w:t>
      </w:r>
      <w:r>
        <w:rPr>
          <w:rFonts w:eastAsia="方正仿宋_GBK" w:hint="eastAsia"/>
          <w:sz w:val="32"/>
          <w:szCs w:val="32"/>
        </w:rPr>
        <w:t>“本件与原件一致，核对无误”，并签章。</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被稽查人以外文记录账簿、单证等有关资料的，应当提供</w:t>
      </w:r>
      <w:r>
        <w:rPr>
          <w:rFonts w:eastAsia="方正仿宋_GBK"/>
          <w:sz w:val="32"/>
          <w:szCs w:val="32"/>
        </w:rPr>
        <w:t>符合海关要求的</w:t>
      </w:r>
      <w:r>
        <w:rPr>
          <w:rFonts w:eastAsia="方正仿宋_GBK" w:hint="eastAsia"/>
          <w:sz w:val="32"/>
          <w:szCs w:val="32"/>
        </w:rPr>
        <w:t>中文译本。</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第十二条</w:t>
      </w:r>
      <w:r>
        <w:rPr>
          <w:rFonts w:eastAsia="方正黑体_GBK" w:hint="eastAsia"/>
          <w:sz w:val="32"/>
          <w:szCs w:val="32"/>
        </w:rPr>
        <w:t xml:space="preserve">  </w:t>
      </w:r>
      <w:r>
        <w:rPr>
          <w:rFonts w:eastAsia="方正仿宋_GBK" w:hint="eastAsia"/>
          <w:sz w:val="32"/>
          <w:szCs w:val="32"/>
        </w:rPr>
        <w:t>被稽查人利用计算机、网络通信等现代信息技术手段进行经营管理的，应当向海关提供账簿、单证等有关资料的电子数据，</w:t>
      </w:r>
      <w:r>
        <w:rPr>
          <w:rFonts w:eastAsia="方正仿宋_GBK"/>
          <w:sz w:val="32"/>
          <w:szCs w:val="32"/>
        </w:rPr>
        <w:t>并</w:t>
      </w:r>
      <w:r>
        <w:rPr>
          <w:rFonts w:eastAsia="方正仿宋_GBK" w:hint="eastAsia"/>
          <w:sz w:val="32"/>
          <w:szCs w:val="32"/>
        </w:rPr>
        <w:t>根据海关要求开放相关系统、提供使用说明及其他有关资料。对被稽查人的电子数据进行复制的，应当注明制作方法、制作时间、制作人、数据内容以及原始载体存放处等，</w:t>
      </w:r>
      <w:r>
        <w:rPr>
          <w:rFonts w:eastAsia="方正仿宋_GBK"/>
          <w:sz w:val="32"/>
          <w:szCs w:val="32"/>
        </w:rPr>
        <w:t>并</w:t>
      </w:r>
      <w:r>
        <w:rPr>
          <w:rFonts w:eastAsia="方正仿宋_GBK" w:hint="eastAsia"/>
          <w:sz w:val="32"/>
          <w:szCs w:val="32"/>
        </w:rPr>
        <w:t>由制作人和被稽查人代表签章。</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第十三条</w:t>
      </w:r>
      <w:r>
        <w:rPr>
          <w:rFonts w:eastAsia="方正仿宋_GBK" w:hint="eastAsia"/>
          <w:sz w:val="32"/>
          <w:szCs w:val="32"/>
        </w:rPr>
        <w:t xml:space="preserve">  </w:t>
      </w:r>
      <w:r>
        <w:rPr>
          <w:rFonts w:eastAsia="方正仿宋_GBK" w:hint="eastAsia"/>
          <w:sz w:val="32"/>
          <w:szCs w:val="32"/>
        </w:rPr>
        <w:t>被稽查人所在场所不具备查阅、复制工作条件的，经被稽查人同意，海关可以在其他场所查阅、复制。</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海关需要在其他场所查阅、复制的，应当填写《海关稽查调</w:t>
      </w:r>
      <w:r>
        <w:rPr>
          <w:rFonts w:eastAsia="方正仿宋_GBK" w:hint="eastAsia"/>
          <w:sz w:val="32"/>
          <w:szCs w:val="32"/>
        </w:rPr>
        <w:lastRenderedPageBreak/>
        <w:t>审单》，经双方清点、核对后，由海关稽查人员签名和被稽查人代表在《海关稽查调审单》上签章。</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第十四条</w:t>
      </w:r>
      <w:r>
        <w:rPr>
          <w:rFonts w:eastAsia="方正黑体_GBK" w:hint="eastAsia"/>
          <w:sz w:val="32"/>
          <w:szCs w:val="32"/>
        </w:rPr>
        <w:t xml:space="preserve"> </w:t>
      </w:r>
      <w:r>
        <w:rPr>
          <w:rFonts w:eastAsia="方正仿宋_GBK" w:hint="eastAsia"/>
          <w:sz w:val="32"/>
          <w:szCs w:val="32"/>
        </w:rPr>
        <w:t xml:space="preserve"> </w:t>
      </w:r>
      <w:r>
        <w:rPr>
          <w:rFonts w:eastAsia="方正仿宋_GBK" w:hint="eastAsia"/>
          <w:sz w:val="32"/>
          <w:szCs w:val="32"/>
        </w:rPr>
        <w:t>海关稽查人员进入被稽查人的生产经营场所、货物存放场所，检查与进出口活动有关的生产经营情况和货物时，被稽查人代表应当到场，按照海关的要求开启场所、搬移货物，开启、重封货物的包装等。</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检查结果应当由海关稽查人员填写《检查记录》，由海关稽查人员签名和被稽查人代表在《检查记录》上签章。</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第十五条</w:t>
      </w:r>
      <w:r>
        <w:rPr>
          <w:rFonts w:eastAsia="方正黑体_GBK" w:hint="eastAsia"/>
          <w:sz w:val="32"/>
          <w:szCs w:val="32"/>
        </w:rPr>
        <w:t xml:space="preserve">  </w:t>
      </w:r>
      <w:r>
        <w:rPr>
          <w:rFonts w:eastAsia="方正仿宋_GBK" w:hint="eastAsia"/>
          <w:sz w:val="32"/>
          <w:szCs w:val="32"/>
        </w:rPr>
        <w:t>海关稽查人员询问被稽查人的法定代表人、主要负责人和其他有关人员时，应当制作《询问笔录》，</w:t>
      </w:r>
      <w:r>
        <w:rPr>
          <w:rFonts w:eastAsia="方正仿宋_GBK"/>
          <w:sz w:val="32"/>
          <w:szCs w:val="32"/>
        </w:rPr>
        <w:t>并</w:t>
      </w:r>
      <w:r>
        <w:rPr>
          <w:rFonts w:eastAsia="方正仿宋_GBK" w:hint="eastAsia"/>
          <w:sz w:val="32"/>
          <w:szCs w:val="32"/>
        </w:rPr>
        <w:t>由询问人、记录人和被询问人签名确认。</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第十六条</w:t>
      </w:r>
      <w:r>
        <w:rPr>
          <w:rFonts w:eastAsia="方正黑体_GBK" w:hint="eastAsia"/>
          <w:sz w:val="32"/>
          <w:szCs w:val="32"/>
        </w:rPr>
        <w:t xml:space="preserve">  </w:t>
      </w:r>
      <w:r>
        <w:rPr>
          <w:rFonts w:eastAsia="方正仿宋_GBK" w:hint="eastAsia"/>
          <w:sz w:val="32"/>
          <w:szCs w:val="32"/>
        </w:rPr>
        <w:t>海关</w:t>
      </w:r>
      <w:r>
        <w:rPr>
          <w:rFonts w:eastAsia="方正仿宋_GBK"/>
          <w:sz w:val="32"/>
          <w:szCs w:val="32"/>
        </w:rPr>
        <w:t>实施</w:t>
      </w:r>
      <w:r>
        <w:rPr>
          <w:rFonts w:eastAsia="方正仿宋_GBK" w:hint="eastAsia"/>
          <w:sz w:val="32"/>
          <w:szCs w:val="32"/>
        </w:rPr>
        <w:t>稽查时，可以向与被稽查人有财务往来或者其他商务往来的企业、单位收集与进出口活动有关的资料和证明材料，</w:t>
      </w:r>
      <w:r>
        <w:rPr>
          <w:rFonts w:eastAsia="方正仿宋_GBK"/>
          <w:sz w:val="32"/>
          <w:szCs w:val="32"/>
        </w:rPr>
        <w:t>有关</w:t>
      </w:r>
      <w:r>
        <w:rPr>
          <w:rFonts w:eastAsia="方正仿宋_GBK" w:hint="eastAsia"/>
          <w:sz w:val="32"/>
          <w:szCs w:val="32"/>
        </w:rPr>
        <w:t>企业、单位应当配合</w:t>
      </w:r>
      <w:r>
        <w:rPr>
          <w:rFonts w:eastAsia="方正仿宋_GBK"/>
          <w:sz w:val="32"/>
          <w:szCs w:val="32"/>
        </w:rPr>
        <w:t>海关工作</w:t>
      </w:r>
      <w:r>
        <w:rPr>
          <w:rFonts w:eastAsia="方正仿宋_GBK" w:hint="eastAsia"/>
          <w:sz w:val="32"/>
          <w:szCs w:val="32"/>
        </w:rPr>
        <w:t>。</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第十七条</w:t>
      </w:r>
      <w:r>
        <w:rPr>
          <w:rFonts w:eastAsia="方正黑体_GBK" w:hint="eastAsia"/>
          <w:sz w:val="32"/>
          <w:szCs w:val="32"/>
        </w:rPr>
        <w:t xml:space="preserve"> </w:t>
      </w:r>
      <w:r>
        <w:rPr>
          <w:rFonts w:eastAsia="方正仿宋_GBK" w:hint="eastAsia"/>
          <w:sz w:val="32"/>
          <w:szCs w:val="32"/>
        </w:rPr>
        <w:t xml:space="preserve"> </w:t>
      </w:r>
      <w:r>
        <w:rPr>
          <w:rFonts w:eastAsia="方正仿宋_GBK" w:hint="eastAsia"/>
          <w:sz w:val="32"/>
          <w:szCs w:val="32"/>
        </w:rPr>
        <w:t>经直属海关关长或者其授权的隶属海关关长批准，海关</w:t>
      </w:r>
      <w:r>
        <w:rPr>
          <w:rFonts w:eastAsia="方正仿宋_GBK"/>
          <w:sz w:val="32"/>
          <w:szCs w:val="32"/>
        </w:rPr>
        <w:t>可以</w:t>
      </w:r>
      <w:r>
        <w:rPr>
          <w:rFonts w:eastAsia="方正仿宋_GBK" w:hint="eastAsia"/>
          <w:sz w:val="32"/>
          <w:szCs w:val="32"/>
        </w:rPr>
        <w:t>凭《协助查询通知书》向商业银行或者其他金融机构查询被稽查人的存款账户。</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第十八条</w:t>
      </w:r>
      <w:r>
        <w:rPr>
          <w:rFonts w:eastAsia="方正仿宋_GBK" w:hint="eastAsia"/>
          <w:sz w:val="32"/>
          <w:szCs w:val="32"/>
        </w:rPr>
        <w:t xml:space="preserve">  </w:t>
      </w:r>
      <w:r>
        <w:rPr>
          <w:rFonts w:eastAsia="方正仿宋_GBK" w:hint="eastAsia"/>
          <w:sz w:val="32"/>
          <w:szCs w:val="32"/>
        </w:rPr>
        <w:t>海关</w:t>
      </w:r>
      <w:r>
        <w:rPr>
          <w:rFonts w:eastAsia="方正仿宋_GBK"/>
          <w:sz w:val="32"/>
          <w:szCs w:val="32"/>
        </w:rPr>
        <w:t>实施</w:t>
      </w:r>
      <w:r>
        <w:rPr>
          <w:rFonts w:eastAsia="方正仿宋_GBK" w:hint="eastAsia"/>
          <w:sz w:val="32"/>
          <w:szCs w:val="32"/>
        </w:rPr>
        <w:t>稽查时，发现被稽查人有可能转移、隐匿、篡改、毁弃账簿、单证等有关资料的，经直属海关关长或者其授权的隶属海关关长批准，可以查封、扣押其账簿、单证等有关资料及相关电子数据存储介质。</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海关</w:t>
      </w:r>
      <w:r>
        <w:rPr>
          <w:rFonts w:eastAsia="方正仿宋_GBK"/>
          <w:sz w:val="32"/>
          <w:szCs w:val="32"/>
        </w:rPr>
        <w:t>实施</w:t>
      </w:r>
      <w:r>
        <w:rPr>
          <w:rFonts w:eastAsia="方正仿宋_GBK" w:hint="eastAsia"/>
          <w:sz w:val="32"/>
          <w:szCs w:val="32"/>
        </w:rPr>
        <w:t>稽查时，发现被稽查人的进出口货物有违反海关法或者其他有关法律、行政法规嫌疑的，经直属海关关长或者其授</w:t>
      </w:r>
      <w:r>
        <w:rPr>
          <w:rFonts w:eastAsia="方正仿宋_GBK" w:hint="eastAsia"/>
          <w:sz w:val="32"/>
          <w:szCs w:val="32"/>
        </w:rPr>
        <w:lastRenderedPageBreak/>
        <w:t>权的隶属海关关长批准，可以查封、扣押有关进出口货物。</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海关实施查封、扣押应当依据《中华人民共和国行政强制法》以及其他有关法律、行政法规。</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第十九条</w:t>
      </w:r>
      <w:r>
        <w:rPr>
          <w:rFonts w:eastAsia="方正仿宋_GBK" w:hint="eastAsia"/>
          <w:sz w:val="32"/>
          <w:szCs w:val="32"/>
        </w:rPr>
        <w:t xml:space="preserve">  </w:t>
      </w:r>
      <w:r>
        <w:rPr>
          <w:rFonts w:eastAsia="方正仿宋_GBK" w:hint="eastAsia"/>
          <w:sz w:val="32"/>
          <w:szCs w:val="32"/>
        </w:rPr>
        <w:t>被稽查人有《稽查条例》第三十</w:t>
      </w:r>
      <w:r>
        <w:rPr>
          <w:rFonts w:eastAsia="方正仿宋_GBK"/>
          <w:sz w:val="32"/>
          <w:szCs w:val="32"/>
        </w:rPr>
        <w:t>条</w:t>
      </w:r>
      <w:r>
        <w:rPr>
          <w:rFonts w:eastAsia="方正仿宋_GBK" w:hint="eastAsia"/>
          <w:sz w:val="32"/>
          <w:szCs w:val="32"/>
        </w:rPr>
        <w:t>、</w:t>
      </w:r>
      <w:r>
        <w:rPr>
          <w:rFonts w:eastAsia="方正仿宋_GBK"/>
          <w:sz w:val="32"/>
          <w:szCs w:val="32"/>
        </w:rPr>
        <w:t>第</w:t>
      </w:r>
      <w:r>
        <w:rPr>
          <w:rFonts w:eastAsia="方正仿宋_GBK" w:hint="eastAsia"/>
          <w:sz w:val="32"/>
          <w:szCs w:val="32"/>
        </w:rPr>
        <w:t>三十一条所列行为之一的，海关应当制发《海关限期改正通知书》，告知被稽查人改正的内容和期限，</w:t>
      </w:r>
      <w:r>
        <w:rPr>
          <w:rFonts w:eastAsia="方正仿宋_GBK"/>
          <w:sz w:val="32"/>
          <w:szCs w:val="32"/>
        </w:rPr>
        <w:t>并</w:t>
      </w:r>
      <w:r>
        <w:rPr>
          <w:rFonts w:eastAsia="方正仿宋_GBK" w:hint="eastAsia"/>
          <w:sz w:val="32"/>
          <w:szCs w:val="32"/>
        </w:rPr>
        <w:t>对改正情况进行检查。</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被稽查人逾期不改正的，海关</w:t>
      </w:r>
      <w:r>
        <w:rPr>
          <w:rFonts w:eastAsia="方正仿宋_GBK"/>
          <w:sz w:val="32"/>
          <w:szCs w:val="32"/>
        </w:rPr>
        <w:t>可以依据海关相关规定</w:t>
      </w:r>
      <w:r>
        <w:rPr>
          <w:rFonts w:eastAsia="方正仿宋_GBK" w:hint="eastAsia"/>
          <w:sz w:val="32"/>
          <w:szCs w:val="32"/>
        </w:rPr>
        <w:t>调整其信用</w:t>
      </w:r>
      <w:r>
        <w:rPr>
          <w:rFonts w:eastAsia="方正仿宋_GBK"/>
          <w:sz w:val="32"/>
          <w:szCs w:val="32"/>
        </w:rPr>
        <w:t>等级</w:t>
      </w:r>
      <w:r>
        <w:rPr>
          <w:rFonts w:eastAsia="方正仿宋_GBK" w:hint="eastAsia"/>
          <w:sz w:val="32"/>
          <w:szCs w:val="32"/>
        </w:rPr>
        <w:t>。</w:t>
      </w:r>
    </w:p>
    <w:p w:rsidR="00884555" w:rsidRDefault="00884555" w:rsidP="001E57A7">
      <w:pPr>
        <w:pStyle w:val="a6"/>
        <w:adjustRightInd w:val="0"/>
        <w:snapToGrid w:val="0"/>
        <w:spacing w:line="560" w:lineRule="exact"/>
        <w:ind w:firstLineChars="200" w:firstLine="632"/>
        <w:jc w:val="left"/>
        <w:rPr>
          <w:rFonts w:eastAsia="方正黑体_GBK" w:hint="eastAsia"/>
          <w:sz w:val="32"/>
          <w:szCs w:val="32"/>
        </w:rPr>
      </w:pPr>
      <w:r>
        <w:rPr>
          <w:rFonts w:eastAsia="方正黑体_GBK" w:hint="eastAsia"/>
          <w:sz w:val="32"/>
          <w:szCs w:val="32"/>
        </w:rPr>
        <w:t>第二十条</w:t>
      </w:r>
      <w:r>
        <w:rPr>
          <w:rFonts w:eastAsia="方正黑体_GBK" w:hint="eastAsia"/>
          <w:sz w:val="32"/>
          <w:szCs w:val="32"/>
        </w:rPr>
        <w:t xml:space="preserve">  </w:t>
      </w:r>
      <w:r>
        <w:rPr>
          <w:rFonts w:eastAsia="方正仿宋_GBK" w:hint="eastAsia"/>
          <w:sz w:val="32"/>
          <w:szCs w:val="32"/>
        </w:rPr>
        <w:t>稽查组发现被稽查人涉嫌违法或者少征、漏征税款的，应当书面征求被稽查人意见，被稽查人应当自收到相关材料之日起</w:t>
      </w:r>
      <w:r>
        <w:rPr>
          <w:rFonts w:eastAsia="方正仿宋_GBK" w:hint="eastAsia"/>
          <w:sz w:val="32"/>
          <w:szCs w:val="32"/>
        </w:rPr>
        <w:t>7</w:t>
      </w:r>
      <w:r>
        <w:rPr>
          <w:rFonts w:eastAsia="方正仿宋_GBK" w:hint="eastAsia"/>
          <w:sz w:val="32"/>
          <w:szCs w:val="32"/>
        </w:rPr>
        <w:t>日内提出书面意见送交稽查组。</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第二十一条</w:t>
      </w:r>
      <w:r>
        <w:rPr>
          <w:rFonts w:eastAsia="方正黑体_GBK" w:hint="eastAsia"/>
          <w:sz w:val="32"/>
          <w:szCs w:val="32"/>
        </w:rPr>
        <w:t xml:space="preserve">  </w:t>
      </w:r>
      <w:r>
        <w:rPr>
          <w:rFonts w:eastAsia="方正仿宋_GBK" w:hint="eastAsia"/>
          <w:sz w:val="32"/>
          <w:szCs w:val="32"/>
        </w:rPr>
        <w:t>稽查组实施稽查后，应当向海关报送稽查报告。海关应当在收到稽查报告之日起</w:t>
      </w:r>
      <w:r>
        <w:rPr>
          <w:rFonts w:eastAsia="方正仿宋_GBK" w:hint="eastAsia"/>
          <w:sz w:val="32"/>
          <w:szCs w:val="32"/>
        </w:rPr>
        <w:t>30</w:t>
      </w:r>
      <w:r>
        <w:rPr>
          <w:rFonts w:eastAsia="方正仿宋_GBK" w:hint="eastAsia"/>
          <w:sz w:val="32"/>
          <w:szCs w:val="32"/>
        </w:rPr>
        <w:t>日内作出《海关稽查结论》</w:t>
      </w:r>
      <w:r>
        <w:rPr>
          <w:rFonts w:eastAsia="方正仿宋_GBK"/>
          <w:sz w:val="32"/>
          <w:szCs w:val="32"/>
        </w:rPr>
        <w:t>，</w:t>
      </w:r>
      <w:r>
        <w:rPr>
          <w:rFonts w:eastAsia="方正仿宋_GBK" w:hint="eastAsia"/>
          <w:sz w:val="32"/>
          <w:szCs w:val="32"/>
        </w:rPr>
        <w:t>并送达被稽查人。</w:t>
      </w:r>
    </w:p>
    <w:p w:rsidR="00884555" w:rsidRDefault="00884555" w:rsidP="001E57A7">
      <w:pPr>
        <w:pStyle w:val="a6"/>
        <w:adjustRightInd w:val="0"/>
        <w:snapToGrid w:val="0"/>
        <w:spacing w:line="560" w:lineRule="exact"/>
        <w:ind w:firstLineChars="200" w:firstLine="632"/>
        <w:jc w:val="left"/>
        <w:rPr>
          <w:rFonts w:eastAsia="方正仿宋_GBK" w:hint="eastAsia"/>
          <w:kern w:val="0"/>
          <w:sz w:val="32"/>
          <w:szCs w:val="32"/>
        </w:rPr>
      </w:pPr>
      <w:r>
        <w:rPr>
          <w:rFonts w:eastAsia="方正黑体_GBK" w:hint="eastAsia"/>
          <w:sz w:val="32"/>
          <w:szCs w:val="32"/>
        </w:rPr>
        <w:t>第二十二条</w:t>
      </w:r>
      <w:r>
        <w:rPr>
          <w:rFonts w:eastAsia="方正仿宋_GBK" w:hint="eastAsia"/>
          <w:b/>
          <w:kern w:val="0"/>
          <w:sz w:val="32"/>
          <w:szCs w:val="32"/>
        </w:rPr>
        <w:t xml:space="preserve">  </w:t>
      </w:r>
      <w:r>
        <w:rPr>
          <w:rFonts w:eastAsia="方正仿宋_GBK" w:hint="eastAsia"/>
          <w:kern w:val="0"/>
          <w:sz w:val="32"/>
          <w:szCs w:val="32"/>
        </w:rPr>
        <w:t>有下列情形之一的，经直属海关关长或者其授权的隶属海关关长批准，海关可以终结稽查：</w:t>
      </w:r>
    </w:p>
    <w:p w:rsidR="00884555" w:rsidRDefault="00884555" w:rsidP="001E57A7">
      <w:pPr>
        <w:pStyle w:val="a6"/>
        <w:adjustRightInd w:val="0"/>
        <w:snapToGrid w:val="0"/>
        <w:spacing w:line="560" w:lineRule="exact"/>
        <w:ind w:firstLineChars="200" w:firstLine="632"/>
        <w:jc w:val="left"/>
        <w:rPr>
          <w:rFonts w:eastAsia="方正仿宋_GBK" w:hint="eastAsia"/>
          <w:kern w:val="0"/>
          <w:sz w:val="32"/>
          <w:szCs w:val="32"/>
        </w:rPr>
      </w:pPr>
      <w:r>
        <w:rPr>
          <w:rFonts w:eastAsia="方正仿宋_GBK" w:hint="eastAsia"/>
          <w:kern w:val="0"/>
          <w:sz w:val="32"/>
          <w:szCs w:val="32"/>
        </w:rPr>
        <w:t>（一）被稽查人下落不明的；</w:t>
      </w:r>
    </w:p>
    <w:p w:rsidR="00884555" w:rsidRDefault="00884555" w:rsidP="001E57A7">
      <w:pPr>
        <w:pStyle w:val="a6"/>
        <w:adjustRightInd w:val="0"/>
        <w:snapToGrid w:val="0"/>
        <w:spacing w:line="560" w:lineRule="exact"/>
        <w:ind w:firstLineChars="200" w:firstLine="632"/>
        <w:jc w:val="left"/>
        <w:rPr>
          <w:rFonts w:eastAsia="方正仿宋_GBK" w:hint="eastAsia"/>
          <w:kern w:val="0"/>
          <w:sz w:val="32"/>
          <w:szCs w:val="32"/>
        </w:rPr>
      </w:pPr>
      <w:r>
        <w:rPr>
          <w:rFonts w:eastAsia="方正仿宋_GBK" w:hint="eastAsia"/>
          <w:kern w:val="0"/>
          <w:sz w:val="32"/>
          <w:szCs w:val="32"/>
        </w:rPr>
        <w:t>（二）被稽查人</w:t>
      </w:r>
      <w:r>
        <w:rPr>
          <w:rFonts w:eastAsia="方正仿宋_GBK"/>
          <w:kern w:val="0"/>
          <w:sz w:val="32"/>
          <w:szCs w:val="32"/>
        </w:rPr>
        <w:t>终止，无权利义务</w:t>
      </w:r>
      <w:r>
        <w:rPr>
          <w:rFonts w:eastAsia="方正仿宋_GBK" w:hint="eastAsia"/>
          <w:kern w:val="0"/>
          <w:sz w:val="32"/>
          <w:szCs w:val="32"/>
        </w:rPr>
        <w:t>承受人的。</w:t>
      </w:r>
    </w:p>
    <w:p w:rsidR="00884555" w:rsidRDefault="00884555" w:rsidP="001E57A7">
      <w:pPr>
        <w:pStyle w:val="a6"/>
        <w:adjustRightInd w:val="0"/>
        <w:snapToGrid w:val="0"/>
        <w:spacing w:line="560" w:lineRule="exact"/>
        <w:ind w:firstLineChars="200" w:firstLine="632"/>
        <w:jc w:val="left"/>
        <w:rPr>
          <w:rFonts w:eastAsia="方正仿宋_GBK" w:hint="eastAsia"/>
          <w:kern w:val="0"/>
          <w:sz w:val="32"/>
          <w:szCs w:val="32"/>
        </w:rPr>
      </w:pPr>
      <w:r>
        <w:rPr>
          <w:rFonts w:eastAsia="方正黑体_GBK" w:hint="eastAsia"/>
          <w:sz w:val="32"/>
          <w:szCs w:val="32"/>
        </w:rPr>
        <w:t>第二十三条</w:t>
      </w:r>
      <w:r>
        <w:rPr>
          <w:rFonts w:eastAsia="方正黑体_GBK" w:hint="eastAsia"/>
          <w:sz w:val="32"/>
          <w:szCs w:val="32"/>
        </w:rPr>
        <w:t xml:space="preserve">  </w:t>
      </w:r>
      <w:r>
        <w:rPr>
          <w:rFonts w:eastAsia="方正仿宋_GBK" w:hint="eastAsia"/>
          <w:kern w:val="0"/>
          <w:sz w:val="32"/>
          <w:szCs w:val="32"/>
        </w:rPr>
        <w:t>海关发现被稽查人未按照规定设置或者编制账簿，或者转移、隐匿、篡改、毁弃账簿的，应当将有关情况通报被稽查人所在地的县级以上人民政府财政部门。</w:t>
      </w:r>
    </w:p>
    <w:p w:rsidR="00884555" w:rsidRDefault="00884555" w:rsidP="001E57A7">
      <w:pPr>
        <w:pStyle w:val="a6"/>
        <w:adjustRightInd w:val="0"/>
        <w:snapToGrid w:val="0"/>
        <w:spacing w:line="560" w:lineRule="exact"/>
        <w:ind w:firstLineChars="200" w:firstLine="632"/>
        <w:jc w:val="left"/>
        <w:rPr>
          <w:rFonts w:eastAsia="方正仿宋_GBK" w:hint="eastAsia"/>
          <w:kern w:val="0"/>
          <w:sz w:val="32"/>
          <w:szCs w:val="32"/>
        </w:rPr>
      </w:pPr>
      <w:r>
        <w:rPr>
          <w:rFonts w:eastAsia="方正黑体_GBK" w:hint="eastAsia"/>
          <w:sz w:val="32"/>
          <w:szCs w:val="32"/>
        </w:rPr>
        <w:t>第二十四条</w:t>
      </w:r>
      <w:r>
        <w:rPr>
          <w:rFonts w:eastAsia="方正黑体_GBK" w:hint="eastAsia"/>
          <w:sz w:val="32"/>
          <w:szCs w:val="32"/>
        </w:rPr>
        <w:t xml:space="preserve">  </w:t>
      </w:r>
      <w:r>
        <w:rPr>
          <w:rFonts w:eastAsia="方正仿宋_GBK" w:hint="eastAsia"/>
          <w:kern w:val="0"/>
          <w:sz w:val="32"/>
          <w:szCs w:val="32"/>
        </w:rPr>
        <w:t>海关</w:t>
      </w:r>
      <w:r>
        <w:rPr>
          <w:rFonts w:eastAsia="方正仿宋_GBK"/>
          <w:kern w:val="0"/>
          <w:sz w:val="32"/>
          <w:szCs w:val="32"/>
        </w:rPr>
        <w:t>实施</w:t>
      </w:r>
      <w:r>
        <w:rPr>
          <w:rFonts w:eastAsia="方正仿宋_GBK" w:hint="eastAsia"/>
          <w:kern w:val="0"/>
          <w:sz w:val="32"/>
          <w:szCs w:val="32"/>
        </w:rPr>
        <w:t>稽查时，可以委托会计师事务所、税务师事务所或者其他具备会计、税务等相关资质和能力的专业机</w:t>
      </w:r>
      <w:r>
        <w:rPr>
          <w:rFonts w:eastAsia="方正仿宋_GBK" w:hint="eastAsia"/>
          <w:kern w:val="0"/>
          <w:sz w:val="32"/>
          <w:szCs w:val="32"/>
        </w:rPr>
        <w:lastRenderedPageBreak/>
        <w:t>构，就相关问题作出专业结论，经海关认可后可以作为稽查认定事实的证据材料。被稽查人委托专业机构作出的专业结论，可以作为海关稽查的参考依据。</w:t>
      </w:r>
    </w:p>
    <w:p w:rsidR="00884555" w:rsidRDefault="00884555" w:rsidP="001E57A7">
      <w:pPr>
        <w:pStyle w:val="a6"/>
        <w:adjustRightInd w:val="0"/>
        <w:snapToGrid w:val="0"/>
        <w:spacing w:line="560" w:lineRule="exact"/>
        <w:ind w:firstLineChars="200" w:firstLine="632"/>
        <w:jc w:val="left"/>
        <w:rPr>
          <w:rFonts w:eastAsia="方正仿宋_GBK" w:hint="eastAsia"/>
          <w:kern w:val="0"/>
          <w:sz w:val="32"/>
          <w:szCs w:val="32"/>
        </w:rPr>
      </w:pPr>
      <w:r>
        <w:rPr>
          <w:rFonts w:eastAsia="方正仿宋_GBK" w:hint="eastAsia"/>
          <w:kern w:val="0"/>
          <w:sz w:val="32"/>
          <w:szCs w:val="32"/>
        </w:rPr>
        <w:t>海关委托专业机构的，双方应当签订委托协议，明确委托事项和权利义务等。</w:t>
      </w:r>
    </w:p>
    <w:p w:rsidR="00884555" w:rsidRDefault="00884555" w:rsidP="001E57A7">
      <w:pPr>
        <w:pStyle w:val="a6"/>
        <w:adjustRightInd w:val="0"/>
        <w:snapToGrid w:val="0"/>
        <w:spacing w:line="560" w:lineRule="exact"/>
        <w:ind w:firstLineChars="200" w:firstLine="632"/>
        <w:jc w:val="left"/>
        <w:rPr>
          <w:rFonts w:eastAsia="方正仿宋_GBK" w:hint="eastAsia"/>
          <w:kern w:val="0"/>
          <w:sz w:val="32"/>
          <w:szCs w:val="32"/>
        </w:rPr>
      </w:pPr>
      <w:r>
        <w:rPr>
          <w:rFonts w:eastAsia="方正仿宋_GBK" w:hint="eastAsia"/>
          <w:kern w:val="0"/>
          <w:sz w:val="32"/>
          <w:szCs w:val="32"/>
        </w:rPr>
        <w:t>专业机构有弄虚作假、隐瞒事实、违反保密约定等情形的，海关应</w:t>
      </w:r>
      <w:r>
        <w:rPr>
          <w:rFonts w:eastAsia="方正仿宋_GBK"/>
          <w:kern w:val="0"/>
          <w:sz w:val="32"/>
          <w:szCs w:val="32"/>
        </w:rPr>
        <w:t>当如实记录</w:t>
      </w:r>
      <w:r>
        <w:rPr>
          <w:rFonts w:eastAsia="方正仿宋_GBK" w:hint="eastAsia"/>
          <w:kern w:val="0"/>
          <w:sz w:val="32"/>
          <w:szCs w:val="32"/>
        </w:rPr>
        <w:t>，</w:t>
      </w:r>
      <w:r>
        <w:rPr>
          <w:rFonts w:eastAsia="方正仿宋_GBK"/>
          <w:kern w:val="0"/>
          <w:sz w:val="32"/>
          <w:szCs w:val="32"/>
        </w:rPr>
        <w:t>作</w:t>
      </w:r>
      <w:r>
        <w:rPr>
          <w:rFonts w:eastAsia="方正仿宋_GBK" w:hint="eastAsia"/>
          <w:kern w:val="0"/>
          <w:sz w:val="32"/>
          <w:szCs w:val="32"/>
        </w:rPr>
        <w:t>出相应</w:t>
      </w:r>
      <w:r>
        <w:rPr>
          <w:rFonts w:eastAsia="方正仿宋_GBK"/>
          <w:kern w:val="0"/>
          <w:sz w:val="32"/>
          <w:szCs w:val="32"/>
        </w:rPr>
        <w:t>处置</w:t>
      </w:r>
      <w:r>
        <w:rPr>
          <w:rFonts w:eastAsia="方正仿宋_GBK" w:hint="eastAsia"/>
          <w:kern w:val="0"/>
          <w:sz w:val="32"/>
          <w:szCs w:val="32"/>
        </w:rPr>
        <w:t>，并可以通报有关</w:t>
      </w:r>
      <w:r>
        <w:rPr>
          <w:rFonts w:eastAsia="方正仿宋_GBK"/>
          <w:kern w:val="0"/>
          <w:sz w:val="32"/>
          <w:szCs w:val="32"/>
        </w:rPr>
        <w:t>主管</w:t>
      </w:r>
      <w:r>
        <w:rPr>
          <w:rFonts w:eastAsia="方正仿宋_GBK" w:hint="eastAsia"/>
          <w:kern w:val="0"/>
          <w:sz w:val="32"/>
          <w:szCs w:val="32"/>
        </w:rPr>
        <w:t>部门或者行业协会。</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p>
    <w:p w:rsidR="00884555" w:rsidRDefault="00884555" w:rsidP="001E57A7">
      <w:pPr>
        <w:pStyle w:val="a6"/>
        <w:adjustRightInd w:val="0"/>
        <w:snapToGrid w:val="0"/>
        <w:spacing w:line="560" w:lineRule="exact"/>
        <w:jc w:val="center"/>
        <w:rPr>
          <w:rFonts w:ascii="方正黑体_GBK" w:eastAsia="方正黑体_GBK" w:hint="eastAsia"/>
          <w:sz w:val="32"/>
          <w:szCs w:val="32"/>
        </w:rPr>
      </w:pPr>
      <w:r>
        <w:rPr>
          <w:rFonts w:ascii="方正黑体_GBK" w:eastAsia="方正黑体_GBK" w:hint="eastAsia"/>
          <w:sz w:val="32"/>
          <w:szCs w:val="32"/>
        </w:rPr>
        <w:t>第四章  主动披露</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第二十五条</w:t>
      </w:r>
      <w:r>
        <w:rPr>
          <w:rFonts w:eastAsia="方正黑体_GBK" w:hint="eastAsia"/>
          <w:sz w:val="32"/>
          <w:szCs w:val="32"/>
        </w:rPr>
        <w:t xml:space="preserve">  </w:t>
      </w:r>
      <w:r>
        <w:rPr>
          <w:rFonts w:eastAsia="方正仿宋_GBK" w:hint="eastAsia"/>
          <w:sz w:val="32"/>
          <w:szCs w:val="32"/>
        </w:rPr>
        <w:t>进出口企业、单位主动向海关书面报告其违反海关监管规定的行为并接受海关处理</w:t>
      </w:r>
      <w:r>
        <w:rPr>
          <w:rFonts w:eastAsia="方正仿宋_GBK"/>
          <w:sz w:val="32"/>
          <w:szCs w:val="32"/>
        </w:rPr>
        <w:t>的</w:t>
      </w:r>
      <w:r>
        <w:rPr>
          <w:rFonts w:eastAsia="方正仿宋_GBK" w:hint="eastAsia"/>
          <w:sz w:val="32"/>
          <w:szCs w:val="32"/>
        </w:rPr>
        <w:t>，海关可以认定有关企业、单位主动披露。但有下列情形之一的除外：</w:t>
      </w:r>
    </w:p>
    <w:p w:rsidR="00884555" w:rsidRDefault="00884555" w:rsidP="001E57A7">
      <w:pPr>
        <w:pStyle w:val="a6"/>
        <w:numPr>
          <w:ilvl w:val="0"/>
          <w:numId w:val="11"/>
        </w:numPr>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报告前海关</w:t>
      </w:r>
      <w:r>
        <w:rPr>
          <w:rFonts w:eastAsia="方正仿宋_GBK"/>
          <w:sz w:val="32"/>
          <w:szCs w:val="32"/>
        </w:rPr>
        <w:t>已经</w:t>
      </w:r>
      <w:r>
        <w:rPr>
          <w:rFonts w:eastAsia="方正仿宋_GBK" w:hint="eastAsia"/>
          <w:sz w:val="32"/>
          <w:szCs w:val="32"/>
        </w:rPr>
        <w:t>掌握违法线索的；</w:t>
      </w:r>
    </w:p>
    <w:p w:rsidR="00884555" w:rsidRDefault="00884555" w:rsidP="001E57A7">
      <w:pPr>
        <w:pStyle w:val="a6"/>
        <w:numPr>
          <w:ilvl w:val="0"/>
          <w:numId w:val="11"/>
        </w:numPr>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报告前海关</w:t>
      </w:r>
      <w:r>
        <w:rPr>
          <w:rFonts w:eastAsia="方正仿宋_GBK"/>
          <w:sz w:val="32"/>
          <w:szCs w:val="32"/>
        </w:rPr>
        <w:t>已经</w:t>
      </w:r>
      <w:r>
        <w:rPr>
          <w:rFonts w:eastAsia="方正仿宋_GBK" w:hint="eastAsia"/>
          <w:sz w:val="32"/>
          <w:szCs w:val="32"/>
        </w:rPr>
        <w:t>通知被稽查人实施稽查的；</w:t>
      </w:r>
    </w:p>
    <w:p w:rsidR="00884555" w:rsidRDefault="00884555" w:rsidP="001E57A7">
      <w:pPr>
        <w:pStyle w:val="a6"/>
        <w:numPr>
          <w:ilvl w:val="0"/>
          <w:numId w:val="11"/>
        </w:numPr>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报告内容严重失实或者隐瞒其他违法行为的。</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第二十六条</w:t>
      </w:r>
      <w:r>
        <w:rPr>
          <w:rFonts w:eastAsia="方正仿宋_GBK" w:hint="eastAsia"/>
          <w:sz w:val="32"/>
          <w:szCs w:val="32"/>
        </w:rPr>
        <w:t xml:space="preserve">  </w:t>
      </w:r>
      <w:r>
        <w:rPr>
          <w:rFonts w:eastAsia="方正仿宋_GBK" w:hint="eastAsia"/>
          <w:sz w:val="32"/>
          <w:szCs w:val="32"/>
        </w:rPr>
        <w:t>进出口企业、单位主动披露应当向海关提交账簿、单证等有关证明材料，并对所提交材料的真实性、准确性、完整性负责。</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海关应当核实主动披露的进出口企业、单位的报告，可以要求其补充有关材料。</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第二十七条</w:t>
      </w:r>
      <w:r>
        <w:rPr>
          <w:rFonts w:eastAsia="方正黑体_GBK" w:hint="eastAsia"/>
          <w:sz w:val="32"/>
          <w:szCs w:val="32"/>
        </w:rPr>
        <w:t xml:space="preserve">  </w:t>
      </w:r>
      <w:r>
        <w:rPr>
          <w:rFonts w:eastAsia="方正仿宋_GBK" w:hint="eastAsia"/>
          <w:sz w:val="32"/>
          <w:szCs w:val="32"/>
        </w:rPr>
        <w:t>对主动披露的进出口企业、单位，违反海关监</w:t>
      </w:r>
      <w:r>
        <w:rPr>
          <w:rFonts w:eastAsia="方正仿宋_GBK" w:hint="eastAsia"/>
          <w:sz w:val="32"/>
          <w:szCs w:val="32"/>
        </w:rPr>
        <w:lastRenderedPageBreak/>
        <w:t>管规定的，海关应当从轻或者减轻行政处罚；违法行为轻微并及时纠正，没有造成危害后果的，不予行政处罚。</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对主动披露并补缴税款的</w:t>
      </w:r>
      <w:r>
        <w:rPr>
          <w:rFonts w:eastAsia="方正仿宋_GBK"/>
          <w:sz w:val="32"/>
          <w:szCs w:val="32"/>
        </w:rPr>
        <w:t>进出口企业、单位</w:t>
      </w:r>
      <w:r>
        <w:rPr>
          <w:rFonts w:eastAsia="方正仿宋_GBK" w:hint="eastAsia"/>
          <w:sz w:val="32"/>
          <w:szCs w:val="32"/>
        </w:rPr>
        <w:t>，海关可以减免滞纳金。</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p>
    <w:p w:rsidR="00884555" w:rsidRDefault="00884555" w:rsidP="001E57A7">
      <w:pPr>
        <w:pStyle w:val="a6"/>
        <w:adjustRightInd w:val="0"/>
        <w:snapToGrid w:val="0"/>
        <w:spacing w:line="560" w:lineRule="exact"/>
        <w:jc w:val="center"/>
        <w:rPr>
          <w:rFonts w:ascii="方正黑体_GBK" w:eastAsia="方正黑体_GBK" w:hint="eastAsia"/>
          <w:sz w:val="32"/>
          <w:szCs w:val="32"/>
        </w:rPr>
      </w:pPr>
      <w:r>
        <w:rPr>
          <w:rFonts w:ascii="方正黑体_GBK" w:eastAsia="方正黑体_GBK" w:hint="eastAsia"/>
          <w:sz w:val="32"/>
          <w:szCs w:val="32"/>
        </w:rPr>
        <w:t>第五章  附则</w:t>
      </w:r>
    </w:p>
    <w:p w:rsidR="00884555" w:rsidRDefault="00884555" w:rsidP="001E57A7">
      <w:pPr>
        <w:pStyle w:val="a6"/>
        <w:adjustRightInd w:val="0"/>
        <w:snapToGrid w:val="0"/>
        <w:spacing w:line="560" w:lineRule="exact"/>
        <w:ind w:firstLineChars="200" w:firstLine="632"/>
        <w:jc w:val="left"/>
        <w:rPr>
          <w:rFonts w:ascii="方正黑体_GBK" w:eastAsia="方正黑体_GBK" w:hint="eastAsia"/>
          <w:sz w:val="32"/>
          <w:szCs w:val="32"/>
        </w:rPr>
      </w:pP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第二十八条</w:t>
      </w:r>
      <w:r>
        <w:rPr>
          <w:rFonts w:eastAsia="方正黑体_GBK" w:hint="eastAsia"/>
          <w:sz w:val="32"/>
          <w:szCs w:val="32"/>
        </w:rPr>
        <w:t xml:space="preserve">  </w:t>
      </w:r>
      <w:r>
        <w:rPr>
          <w:rFonts w:eastAsia="方正仿宋_GBK" w:hint="eastAsia"/>
          <w:sz w:val="32"/>
          <w:szCs w:val="32"/>
        </w:rPr>
        <w:t>本办法所规定的“日”均为自然日。文书送达或者期间开始当日，不计算在期间内。期间届满的最后一日遇休息日或者法定节假日的，应当顺延至休息日或者法定节假日之后的第一个工作日。</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第二十九条</w:t>
      </w:r>
      <w:r>
        <w:rPr>
          <w:rFonts w:eastAsia="方正黑体_GBK" w:hint="eastAsia"/>
          <w:sz w:val="32"/>
          <w:szCs w:val="32"/>
        </w:rPr>
        <w:t xml:space="preserve">  </w:t>
      </w:r>
      <w:r>
        <w:rPr>
          <w:rFonts w:eastAsia="方正仿宋_GBK" w:hint="eastAsia"/>
          <w:sz w:val="32"/>
          <w:szCs w:val="32"/>
        </w:rPr>
        <w:t>被稽查人拒绝签收稽查文书的，海关可以邀请见证人到场，说明情况，注明事由和日期，由见证人和至少两名海关稽查人员签名，把稽查文书留在被稽查人的生产经营场所</w:t>
      </w:r>
      <w:r>
        <w:rPr>
          <w:rFonts w:eastAsia="方正仿宋_GBK"/>
          <w:sz w:val="32"/>
          <w:szCs w:val="32"/>
        </w:rPr>
        <w:t>。海关</w:t>
      </w:r>
      <w:r>
        <w:rPr>
          <w:rFonts w:eastAsia="方正仿宋_GBK" w:hint="eastAsia"/>
          <w:sz w:val="32"/>
          <w:szCs w:val="32"/>
        </w:rPr>
        <w:t>也可以把稽查文书留在被稽查人的生产经营场所，并采用拍照、录像等方式记录</w:t>
      </w:r>
      <w:r>
        <w:rPr>
          <w:rFonts w:eastAsia="方正仿宋_GBK"/>
          <w:sz w:val="32"/>
          <w:szCs w:val="32"/>
        </w:rPr>
        <w:t>全</w:t>
      </w:r>
      <w:r>
        <w:rPr>
          <w:rFonts w:eastAsia="方正仿宋_GBK" w:hint="eastAsia"/>
          <w:sz w:val="32"/>
          <w:szCs w:val="32"/>
        </w:rPr>
        <w:t>过程，即视为被稽查人</w:t>
      </w:r>
      <w:r>
        <w:rPr>
          <w:rFonts w:eastAsia="方正仿宋_GBK"/>
          <w:sz w:val="32"/>
          <w:szCs w:val="32"/>
        </w:rPr>
        <w:t>已经</w:t>
      </w:r>
      <w:r>
        <w:rPr>
          <w:rFonts w:eastAsia="方正仿宋_GBK" w:hint="eastAsia"/>
          <w:sz w:val="32"/>
          <w:szCs w:val="32"/>
        </w:rPr>
        <w:t>签收。</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第三十条</w:t>
      </w:r>
      <w:r>
        <w:rPr>
          <w:rFonts w:eastAsia="方正黑体_GBK" w:hint="eastAsia"/>
          <w:sz w:val="32"/>
          <w:szCs w:val="32"/>
        </w:rPr>
        <w:t xml:space="preserve">  </w:t>
      </w:r>
      <w:r>
        <w:rPr>
          <w:rFonts w:eastAsia="方正仿宋_GBK" w:hint="eastAsia"/>
          <w:sz w:val="32"/>
          <w:szCs w:val="32"/>
        </w:rPr>
        <w:t>被稽查人代表</w:t>
      </w:r>
      <w:r>
        <w:rPr>
          <w:rFonts w:eastAsia="方正仿宋_GBK"/>
          <w:sz w:val="32"/>
          <w:szCs w:val="32"/>
        </w:rPr>
        <w:t>对</w:t>
      </w:r>
      <w:r>
        <w:rPr>
          <w:rFonts w:eastAsia="方正仿宋_GBK" w:hint="eastAsia"/>
          <w:sz w:val="32"/>
          <w:szCs w:val="32"/>
        </w:rPr>
        <w:t>相关证据材料不签章的，海关稽查人员应当在相关材料上予以注明，并由至少两名海关稽查人员签名。</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仿宋_GBK" w:hint="eastAsia"/>
          <w:sz w:val="32"/>
          <w:szCs w:val="32"/>
        </w:rPr>
        <w:t>海关实施查阅、复制、检查时，被稽查人代表不到场的，海关应当注明事由和日期，并由至少两名海关稽查人员签名。</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第三十一条</w:t>
      </w:r>
      <w:r>
        <w:rPr>
          <w:rFonts w:eastAsia="方正黑体_GBK" w:hint="eastAsia"/>
          <w:sz w:val="32"/>
          <w:szCs w:val="32"/>
        </w:rPr>
        <w:t xml:space="preserve">  </w:t>
      </w:r>
      <w:r>
        <w:rPr>
          <w:rFonts w:eastAsia="方正仿宋_GBK" w:hint="eastAsia"/>
          <w:sz w:val="32"/>
          <w:szCs w:val="32"/>
        </w:rPr>
        <w:t>本办法所规定的签章，是指被稽查人代表签名或者加盖被稽查人印章。</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lastRenderedPageBreak/>
        <w:t>第三十二条</w:t>
      </w:r>
      <w:r>
        <w:rPr>
          <w:rFonts w:eastAsia="方正黑体_GBK" w:hint="eastAsia"/>
          <w:sz w:val="32"/>
          <w:szCs w:val="32"/>
        </w:rPr>
        <w:t xml:space="preserve">  </w:t>
      </w:r>
      <w:r>
        <w:rPr>
          <w:rFonts w:eastAsia="方正仿宋_GBK" w:hint="eastAsia"/>
          <w:sz w:val="32"/>
          <w:szCs w:val="32"/>
        </w:rPr>
        <w:t>本办法所规定使用的稽查文书由海关总署另行公布。</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第三十三条</w:t>
      </w:r>
      <w:r>
        <w:rPr>
          <w:rFonts w:eastAsia="方正黑体_GBK" w:hint="eastAsia"/>
          <w:sz w:val="32"/>
          <w:szCs w:val="32"/>
        </w:rPr>
        <w:t xml:space="preserve">  </w:t>
      </w:r>
      <w:r>
        <w:rPr>
          <w:rFonts w:eastAsia="方正仿宋_GBK" w:hint="eastAsia"/>
          <w:sz w:val="32"/>
          <w:szCs w:val="32"/>
        </w:rPr>
        <w:t>本办法由海关总署负责解释。</w:t>
      </w:r>
    </w:p>
    <w:p w:rsidR="00884555" w:rsidRDefault="00884555" w:rsidP="001E57A7">
      <w:pPr>
        <w:pStyle w:val="a6"/>
        <w:adjustRightInd w:val="0"/>
        <w:snapToGrid w:val="0"/>
        <w:spacing w:line="560" w:lineRule="exact"/>
        <w:ind w:firstLineChars="200" w:firstLine="632"/>
        <w:jc w:val="left"/>
        <w:rPr>
          <w:rFonts w:eastAsia="方正仿宋_GBK" w:hint="eastAsia"/>
          <w:sz w:val="32"/>
          <w:szCs w:val="32"/>
        </w:rPr>
      </w:pPr>
      <w:r>
        <w:rPr>
          <w:rFonts w:eastAsia="方正黑体_GBK" w:hint="eastAsia"/>
          <w:sz w:val="32"/>
          <w:szCs w:val="32"/>
        </w:rPr>
        <w:t>第三十四条</w:t>
      </w:r>
      <w:r>
        <w:rPr>
          <w:rFonts w:eastAsia="方正黑体_GBK" w:hint="eastAsia"/>
          <w:sz w:val="32"/>
          <w:szCs w:val="32"/>
        </w:rPr>
        <w:t xml:space="preserve">  </w:t>
      </w:r>
      <w:r>
        <w:rPr>
          <w:rFonts w:eastAsia="方正仿宋_GBK" w:hint="eastAsia"/>
          <w:sz w:val="32"/>
          <w:szCs w:val="32"/>
        </w:rPr>
        <w:t>本办法自</w:t>
      </w:r>
      <w:r>
        <w:rPr>
          <w:rFonts w:eastAsia="方正仿宋_GBK" w:hint="eastAsia"/>
          <w:sz w:val="32"/>
          <w:szCs w:val="32"/>
        </w:rPr>
        <w:t>2016</w:t>
      </w:r>
      <w:r>
        <w:rPr>
          <w:rFonts w:eastAsia="方正仿宋_GBK" w:hint="eastAsia"/>
          <w:sz w:val="32"/>
          <w:szCs w:val="32"/>
        </w:rPr>
        <w:t>年</w:t>
      </w:r>
      <w:r>
        <w:rPr>
          <w:rFonts w:eastAsia="方正仿宋_GBK" w:hint="eastAsia"/>
          <w:sz w:val="32"/>
          <w:szCs w:val="32"/>
        </w:rPr>
        <w:t>11</w:t>
      </w:r>
      <w:r>
        <w:rPr>
          <w:rFonts w:eastAsia="方正仿宋_GBK" w:hint="eastAsia"/>
          <w:sz w:val="32"/>
          <w:szCs w:val="32"/>
        </w:rPr>
        <w:t>月</w:t>
      </w:r>
      <w:r>
        <w:rPr>
          <w:rFonts w:eastAsia="方正仿宋_GBK" w:hint="eastAsia"/>
          <w:sz w:val="32"/>
          <w:szCs w:val="32"/>
        </w:rPr>
        <w:t>1</w:t>
      </w:r>
      <w:r>
        <w:rPr>
          <w:rFonts w:eastAsia="方正仿宋_GBK" w:hint="eastAsia"/>
          <w:sz w:val="32"/>
          <w:szCs w:val="32"/>
        </w:rPr>
        <w:t>日起实施。</w:t>
      </w:r>
      <w:r>
        <w:rPr>
          <w:rFonts w:eastAsia="方正仿宋_GBK" w:hint="eastAsia"/>
          <w:sz w:val="32"/>
          <w:szCs w:val="32"/>
        </w:rPr>
        <w:t>2000</w:t>
      </w:r>
      <w:r>
        <w:rPr>
          <w:rFonts w:eastAsia="方正仿宋_GBK" w:hint="eastAsia"/>
          <w:sz w:val="32"/>
          <w:szCs w:val="32"/>
        </w:rPr>
        <w:t>年</w:t>
      </w:r>
      <w:r>
        <w:rPr>
          <w:rFonts w:eastAsia="方正仿宋_GBK"/>
          <w:sz w:val="32"/>
          <w:szCs w:val="32"/>
        </w:rPr>
        <w:t>1</w:t>
      </w:r>
      <w:r>
        <w:rPr>
          <w:rFonts w:eastAsia="方正仿宋_GBK" w:hint="eastAsia"/>
          <w:sz w:val="32"/>
          <w:szCs w:val="32"/>
        </w:rPr>
        <w:t>月</w:t>
      </w:r>
      <w:r>
        <w:rPr>
          <w:rFonts w:eastAsia="方正仿宋_GBK" w:hint="eastAsia"/>
          <w:sz w:val="32"/>
          <w:szCs w:val="32"/>
        </w:rPr>
        <w:t>1</w:t>
      </w:r>
      <w:r>
        <w:rPr>
          <w:rFonts w:eastAsia="方正仿宋_GBK"/>
          <w:sz w:val="32"/>
          <w:szCs w:val="32"/>
        </w:rPr>
        <w:t>1</w:t>
      </w:r>
      <w:r>
        <w:rPr>
          <w:rFonts w:eastAsia="方正仿宋_GBK" w:hint="eastAsia"/>
          <w:sz w:val="32"/>
          <w:szCs w:val="32"/>
        </w:rPr>
        <w:t>日</w:t>
      </w:r>
      <w:r>
        <w:rPr>
          <w:rFonts w:eastAsia="方正仿宋_GBK"/>
          <w:sz w:val="32"/>
          <w:szCs w:val="32"/>
        </w:rPr>
        <w:t>海关总署令第</w:t>
      </w:r>
      <w:r>
        <w:rPr>
          <w:rFonts w:eastAsia="方正仿宋_GBK"/>
          <w:sz w:val="32"/>
          <w:szCs w:val="32"/>
        </w:rPr>
        <w:t>79</w:t>
      </w:r>
      <w:r>
        <w:rPr>
          <w:rFonts w:eastAsia="方正仿宋_GBK"/>
          <w:sz w:val="32"/>
          <w:szCs w:val="32"/>
        </w:rPr>
        <w:t>号公布的</w:t>
      </w:r>
      <w:r>
        <w:rPr>
          <w:rFonts w:eastAsia="方正仿宋_GBK" w:hint="eastAsia"/>
          <w:sz w:val="32"/>
          <w:szCs w:val="32"/>
        </w:rPr>
        <w:t>《〈中华人民共和国海关稽查条例〉实施办法》同时废止。</w:t>
      </w:r>
    </w:p>
    <w:p w:rsidR="00884555" w:rsidRDefault="00884555" w:rsidP="001E57A7">
      <w:pPr>
        <w:pStyle w:val="a5"/>
        <w:ind w:firstLineChars="200" w:firstLine="616"/>
        <w:rPr>
          <w:szCs w:val="32"/>
        </w:rPr>
      </w:pPr>
    </w:p>
    <w:bookmarkEnd w:id="0"/>
    <w:p w:rsidR="00884555" w:rsidRDefault="00884555">
      <w:pPr>
        <w:spacing w:line="540" w:lineRule="exact"/>
        <w:ind w:firstLine="720"/>
        <w:rPr>
          <w:rFonts w:ascii="方正仿宋_GBK" w:hint="eastAsia"/>
          <w:color w:val="000000"/>
        </w:rPr>
      </w:pPr>
    </w:p>
    <w:p w:rsidR="00884555" w:rsidRDefault="00884555">
      <w:pPr>
        <w:ind w:right="1260" w:firstLine="720"/>
        <w:rPr>
          <w:rFonts w:ascii="方正仿宋_GBK" w:hint="eastAsia"/>
          <w:color w:val="000000"/>
        </w:rPr>
      </w:pPr>
    </w:p>
    <w:p w:rsidR="00884555" w:rsidRDefault="00884555">
      <w:pPr>
        <w:ind w:right="35"/>
        <w:rPr>
          <w:rFonts w:ascii="方正仿宋_GBK" w:hint="eastAsia"/>
          <w:spacing w:val="-4"/>
        </w:rPr>
      </w:pPr>
    </w:p>
    <w:p w:rsidR="00884555" w:rsidRDefault="00884555">
      <w:pPr>
        <w:ind w:right="35"/>
        <w:rPr>
          <w:rFonts w:ascii="方正仿宋_GBK" w:hint="eastAsia"/>
          <w:spacing w:val="-4"/>
        </w:rPr>
      </w:pPr>
    </w:p>
    <w:p w:rsidR="00884555" w:rsidRDefault="00884555">
      <w:pPr>
        <w:ind w:right="35"/>
        <w:rPr>
          <w:rFonts w:ascii="方正仿宋_GBK" w:hint="eastAsia"/>
          <w:spacing w:val="-4"/>
        </w:rPr>
      </w:pPr>
    </w:p>
    <w:p w:rsidR="00884555" w:rsidRDefault="00884555">
      <w:pPr>
        <w:ind w:right="35"/>
        <w:rPr>
          <w:rFonts w:ascii="方正仿宋_GBK" w:hint="eastAsia"/>
          <w:spacing w:val="-4"/>
        </w:rPr>
      </w:pPr>
    </w:p>
    <w:p w:rsidR="00884555" w:rsidRDefault="00884555">
      <w:pPr>
        <w:rPr>
          <w:rFonts w:ascii="方正仿宋_GBK" w:hint="eastAsia"/>
        </w:rPr>
      </w:pPr>
    </w:p>
    <w:p w:rsidR="00884555" w:rsidRDefault="00884555">
      <w:pPr>
        <w:rPr>
          <w:rFonts w:ascii="方正仿宋_GBK" w:hint="eastAsia"/>
        </w:rPr>
      </w:pPr>
    </w:p>
    <w:p w:rsidR="00884555" w:rsidRDefault="00884555">
      <w:pPr>
        <w:ind w:left="617"/>
        <w:rPr>
          <w:rFonts w:ascii="方正仿宋_GBK" w:hint="eastAsia"/>
        </w:rPr>
      </w:pPr>
    </w:p>
    <w:tbl>
      <w:tblPr>
        <w:tblpPr w:leftFromText="181" w:rightFromText="181" w:horzAnchor="margin" w:tblpXSpec="center" w:tblpYSpec="bottom"/>
        <w:tblOverlap w:val="never"/>
        <w:tblW w:w="8832" w:type="dxa"/>
        <w:tblBorders>
          <w:top w:val="single" w:sz="12" w:space="0" w:color="auto"/>
          <w:bottom w:val="single" w:sz="4" w:space="0" w:color="auto"/>
          <w:right w:val="single" w:sz="4" w:space="0" w:color="auto"/>
          <w:insideH w:val="single" w:sz="8" w:space="0" w:color="auto"/>
        </w:tblBorders>
        <w:tblLook w:val="0000"/>
      </w:tblPr>
      <w:tblGrid>
        <w:gridCol w:w="4134"/>
        <w:gridCol w:w="4698"/>
      </w:tblGrid>
      <w:tr w:rsidR="00884555">
        <w:trPr>
          <w:trHeight w:val="851"/>
        </w:trPr>
        <w:tc>
          <w:tcPr>
            <w:tcW w:w="8832" w:type="dxa"/>
            <w:gridSpan w:val="2"/>
            <w:tcBorders>
              <w:right w:val="nil"/>
            </w:tcBorders>
          </w:tcPr>
          <w:p w:rsidR="00884555" w:rsidRDefault="00884555" w:rsidP="001E57A7">
            <w:pPr>
              <w:keepLines/>
              <w:shd w:val="solid" w:color="FFFFFF" w:fill="FFFFFF"/>
              <w:ind w:left="828" w:hangingChars="300" w:hanging="828"/>
              <w:rPr>
                <w:rFonts w:ascii="方正仿宋_GBK" w:hint="eastAsia"/>
                <w:sz w:val="28"/>
                <w:szCs w:val="28"/>
              </w:rPr>
            </w:pPr>
            <w:r>
              <w:rPr>
                <w:rFonts w:ascii="方正仿宋_GBK" w:hint="eastAsia"/>
                <w:sz w:val="28"/>
                <w:szCs w:val="28"/>
              </w:rPr>
              <w:t>抄送：</w:t>
            </w:r>
            <w:bookmarkStart w:id="3" w:name="wpds__主送__Text"/>
            <w:r>
              <w:rPr>
                <w:spacing w:val="-4"/>
                <w:sz w:val="28"/>
                <w:szCs w:val="28"/>
              </w:rPr>
              <w:t>广东分署，天津、上海特派办，各直属海关、院校；国务院公报编辑室、商务部文告办公室</w:t>
            </w:r>
            <w:bookmarkEnd w:id="3"/>
            <w:r>
              <w:rPr>
                <w:spacing w:val="-4"/>
                <w:sz w:val="28"/>
                <w:szCs w:val="28"/>
              </w:rPr>
              <w:t>。</w:t>
            </w:r>
          </w:p>
          <w:p w:rsidR="00884555" w:rsidRDefault="00884555">
            <w:pPr>
              <w:keepLines/>
              <w:shd w:val="solid" w:color="FFFFFF" w:fill="FFFFFF"/>
              <w:ind w:left="150"/>
              <w:rPr>
                <w:spacing w:val="-4"/>
                <w:sz w:val="28"/>
                <w:szCs w:val="28"/>
              </w:rPr>
            </w:pPr>
            <w:r>
              <w:rPr>
                <w:rFonts w:ascii="方正仿宋_GBK" w:hint="eastAsia"/>
                <w:sz w:val="28"/>
                <w:szCs w:val="28"/>
              </w:rPr>
              <w:t>本署：</w:t>
            </w:r>
            <w:bookmarkStart w:id="4" w:name="wpds__署内抄送__Text"/>
            <w:r>
              <w:rPr>
                <w:spacing w:val="-4"/>
                <w:sz w:val="28"/>
                <w:szCs w:val="28"/>
              </w:rPr>
              <w:t>署领导（</w:t>
            </w:r>
            <w:r>
              <w:rPr>
                <w:spacing w:val="-4"/>
                <w:sz w:val="28"/>
                <w:szCs w:val="28"/>
              </w:rPr>
              <w:t>8</w:t>
            </w:r>
            <w:r>
              <w:rPr>
                <w:spacing w:val="-4"/>
                <w:sz w:val="28"/>
                <w:szCs w:val="28"/>
              </w:rPr>
              <w:t>），总署各部门、驻署纪检组、各在京直属企事业单位，</w:t>
            </w:r>
          </w:p>
          <w:p w:rsidR="00884555" w:rsidRDefault="00884555" w:rsidP="001E57A7">
            <w:pPr>
              <w:keepLines/>
              <w:shd w:val="solid" w:color="FFFFFF" w:fill="FFFFFF"/>
              <w:ind w:left="150" w:firstLineChars="300" w:firstLine="804"/>
              <w:rPr>
                <w:rFonts w:ascii="方正仿宋_GBK" w:hint="eastAsia"/>
                <w:sz w:val="28"/>
                <w:szCs w:val="28"/>
              </w:rPr>
            </w:pPr>
            <w:r>
              <w:rPr>
                <w:spacing w:val="-4"/>
                <w:sz w:val="28"/>
                <w:szCs w:val="28"/>
              </w:rPr>
              <w:t>存档。</w:t>
            </w:r>
            <w:bookmarkEnd w:id="4"/>
          </w:p>
        </w:tc>
      </w:tr>
      <w:tr w:rsidR="00884555">
        <w:trPr>
          <w:trHeight w:val="510"/>
        </w:trPr>
        <w:tc>
          <w:tcPr>
            <w:tcW w:w="4134" w:type="dxa"/>
            <w:tcBorders>
              <w:bottom w:val="single" w:sz="12" w:space="0" w:color="auto"/>
            </w:tcBorders>
            <w:vAlign w:val="center"/>
          </w:tcPr>
          <w:p w:rsidR="00884555" w:rsidRDefault="00884555">
            <w:pPr>
              <w:keepLines/>
              <w:shd w:val="solid" w:color="FFFFFF" w:fill="FFFFFF"/>
              <w:ind w:left="173"/>
              <w:rPr>
                <w:rFonts w:ascii="方正仿宋_GBK" w:hint="eastAsia"/>
                <w:sz w:val="28"/>
                <w:szCs w:val="28"/>
              </w:rPr>
            </w:pPr>
            <w:r>
              <w:rPr>
                <w:rFonts w:ascii="方正仿宋_GBK" w:hint="eastAsia"/>
                <w:sz w:val="28"/>
                <w:szCs w:val="28"/>
              </w:rPr>
              <w:t>海关总署办公厅</w:t>
            </w:r>
          </w:p>
        </w:tc>
        <w:tc>
          <w:tcPr>
            <w:tcW w:w="4698" w:type="dxa"/>
            <w:tcBorders>
              <w:bottom w:val="single" w:sz="12" w:space="0" w:color="auto"/>
              <w:right w:val="nil"/>
            </w:tcBorders>
            <w:vAlign w:val="center"/>
          </w:tcPr>
          <w:p w:rsidR="00884555" w:rsidRDefault="00884555" w:rsidP="001E57A7">
            <w:pPr>
              <w:keepLines/>
              <w:shd w:val="solid" w:color="FFFFFF" w:fill="FFFFFF"/>
              <w:tabs>
                <w:tab w:val="left" w:pos="4032"/>
              </w:tabs>
              <w:ind w:leftChars="191" w:left="1224" w:right="252" w:hangingChars="225" w:hanging="621"/>
              <w:jc w:val="right"/>
              <w:rPr>
                <w:rFonts w:ascii="方正仿宋_GBK" w:hint="eastAsia"/>
                <w:sz w:val="28"/>
                <w:szCs w:val="28"/>
              </w:rPr>
            </w:pPr>
            <w:r>
              <w:rPr>
                <w:rFonts w:ascii="方正仿宋_GBK" w:hint="eastAsia"/>
                <w:sz w:val="28"/>
                <w:szCs w:val="28"/>
              </w:rPr>
              <w:t xml:space="preserve"> </w:t>
            </w:r>
            <w:bookmarkStart w:id="5" w:name="wpds__印刷年__Text"/>
            <w:r>
              <w:rPr>
                <w:sz w:val="28"/>
                <w:szCs w:val="28"/>
              </w:rPr>
              <w:t>2016</w:t>
            </w:r>
            <w:bookmarkEnd w:id="5"/>
            <w:r>
              <w:rPr>
                <w:rFonts w:ascii="方正仿宋_GBK" w:hint="eastAsia"/>
                <w:sz w:val="28"/>
                <w:szCs w:val="28"/>
              </w:rPr>
              <w:t>年</w:t>
            </w:r>
            <w:bookmarkStart w:id="6" w:name="wpds__印刷月__Text"/>
            <w:r>
              <w:rPr>
                <w:sz w:val="28"/>
                <w:szCs w:val="28"/>
              </w:rPr>
              <w:t>9</w:t>
            </w:r>
            <w:bookmarkEnd w:id="6"/>
            <w:r>
              <w:rPr>
                <w:rFonts w:ascii="方正仿宋_GBK" w:hint="eastAsia"/>
                <w:sz w:val="28"/>
                <w:szCs w:val="28"/>
              </w:rPr>
              <w:t>月</w:t>
            </w:r>
            <w:bookmarkStart w:id="7" w:name="wpds__印刷日__Text"/>
            <w:r>
              <w:rPr>
                <w:sz w:val="28"/>
                <w:szCs w:val="28"/>
              </w:rPr>
              <w:t>26</w:t>
            </w:r>
            <w:bookmarkEnd w:id="7"/>
            <w:r>
              <w:rPr>
                <w:rFonts w:ascii="方正仿宋_GBK" w:hint="eastAsia"/>
                <w:sz w:val="28"/>
                <w:szCs w:val="28"/>
              </w:rPr>
              <w:t>日印发</w:t>
            </w:r>
          </w:p>
        </w:tc>
      </w:tr>
    </w:tbl>
    <w:p w:rsidR="00884555" w:rsidRDefault="00884555">
      <w:pPr>
        <w:ind w:right="-3"/>
        <w:rPr>
          <w:color w:val="000000"/>
        </w:rPr>
      </w:pPr>
    </w:p>
    <w:sectPr w:rsidR="00884555">
      <w:footerReference w:type="even" r:id="rId8"/>
      <w:footerReference w:type="default" r:id="rId9"/>
      <w:pgSz w:w="11907" w:h="16840"/>
      <w:pgMar w:top="1985" w:right="1474" w:bottom="1871" w:left="1588" w:header="0" w:footer="1304" w:gutter="0"/>
      <w:cols w:space="720"/>
      <w:docGrid w:type="linesAndChars" w:linePitch="590" w:charSpace="-8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4555" w:rsidRDefault="00884555">
      <w:r>
        <w:separator/>
      </w:r>
    </w:p>
  </w:endnote>
  <w:endnote w:type="continuationSeparator" w:id="1">
    <w:p w:rsidR="00884555" w:rsidRDefault="0088455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555" w:rsidRDefault="00884555">
    <w:pPr>
      <w:pStyle w:val="a4"/>
      <w:spacing w:line="600" w:lineRule="exact"/>
      <w:ind w:leftChars="100" w:left="320"/>
      <w:rPr>
        <w:sz w:val="28"/>
      </w:rPr>
    </w:pPr>
    <w:r>
      <w:rPr>
        <w:rFonts w:hint="eastAsia"/>
        <w:sz w:val="28"/>
        <w:szCs w:val="28"/>
      </w:rPr>
      <w:t>—</w:t>
    </w:r>
    <w:r>
      <w:rPr>
        <w:sz w:val="28"/>
        <w:szCs w:val="28"/>
      </w:rPr>
      <w:t xml:space="preserve"> </w:t>
    </w:r>
    <w:r>
      <w:rPr>
        <w:rFonts w:ascii="宋体" w:eastAsia="宋体" w:hint="eastAsia"/>
        <w:sz w:val="28"/>
        <w:szCs w:val="28"/>
      </w:rPr>
      <w:fldChar w:fldCharType="begin"/>
    </w:r>
    <w:r>
      <w:rPr>
        <w:rFonts w:ascii="宋体" w:eastAsia="宋体" w:hint="eastAsia"/>
        <w:sz w:val="28"/>
        <w:szCs w:val="28"/>
      </w:rPr>
      <w:instrText>Page</w:instrText>
    </w:r>
    <w:r>
      <w:rPr>
        <w:rFonts w:ascii="宋体" w:eastAsia="宋体" w:hint="eastAsia"/>
        <w:sz w:val="28"/>
        <w:szCs w:val="28"/>
      </w:rPr>
      <w:fldChar w:fldCharType="separate"/>
    </w:r>
    <w:r w:rsidR="00F60740">
      <w:rPr>
        <w:rFonts w:ascii="宋体" w:eastAsia="宋体"/>
        <w:noProof/>
        <w:sz w:val="28"/>
        <w:szCs w:val="28"/>
      </w:rPr>
      <w:t>4</w:t>
    </w:r>
    <w:r>
      <w:rPr>
        <w:rFonts w:ascii="宋体" w:eastAsia="宋体" w:hint="eastAsia"/>
        <w:sz w:val="28"/>
        <w:szCs w:val="28"/>
      </w:rPr>
      <w:fldChar w:fldCharType="end"/>
    </w:r>
    <w:r>
      <w:rPr>
        <w:sz w:val="28"/>
        <w:szCs w:val="28"/>
      </w:rPr>
      <w:t xml:space="preserve"> </w:t>
    </w:r>
    <w:r>
      <w:rPr>
        <w:rFonts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555" w:rsidRDefault="00884555">
    <w:pPr>
      <w:pStyle w:val="a4"/>
      <w:wordWrap w:val="0"/>
      <w:spacing w:line="600" w:lineRule="exact"/>
      <w:ind w:rightChars="100" w:right="320"/>
      <w:jc w:val="right"/>
      <w:rPr>
        <w:rFonts w:ascii="宋体" w:eastAsia="宋体" w:hint="eastAsia"/>
        <w:sz w:val="28"/>
      </w:rPr>
    </w:pPr>
    <w:r>
      <w:rPr>
        <w:rFonts w:ascii="宋体" w:eastAsia="宋体" w:hint="eastAsia"/>
        <w:sz w:val="28"/>
        <w:szCs w:val="28"/>
      </w:rPr>
      <w:t xml:space="preserve">— </w:t>
    </w:r>
    <w:r>
      <w:rPr>
        <w:rFonts w:ascii="宋体" w:eastAsia="宋体" w:hint="eastAsia"/>
        <w:sz w:val="28"/>
        <w:szCs w:val="28"/>
      </w:rPr>
      <w:fldChar w:fldCharType="begin"/>
    </w:r>
    <w:r>
      <w:rPr>
        <w:rFonts w:ascii="宋体" w:eastAsia="宋体" w:hint="eastAsia"/>
        <w:sz w:val="28"/>
        <w:szCs w:val="28"/>
      </w:rPr>
      <w:instrText>Page</w:instrText>
    </w:r>
    <w:r>
      <w:rPr>
        <w:rFonts w:ascii="宋体" w:eastAsia="宋体" w:hint="eastAsia"/>
        <w:sz w:val="28"/>
        <w:szCs w:val="28"/>
      </w:rPr>
      <w:fldChar w:fldCharType="separate"/>
    </w:r>
    <w:r w:rsidR="00F60740">
      <w:rPr>
        <w:rFonts w:ascii="宋体" w:eastAsia="宋体"/>
        <w:noProof/>
        <w:sz w:val="28"/>
        <w:szCs w:val="28"/>
      </w:rPr>
      <w:t>1</w:t>
    </w:r>
    <w:r>
      <w:rPr>
        <w:rFonts w:ascii="宋体" w:eastAsia="宋体" w:hint="eastAsia"/>
        <w:sz w:val="28"/>
        <w:szCs w:val="28"/>
      </w:rPr>
      <w:fldChar w:fldCharType="end"/>
    </w:r>
    <w:r>
      <w:rPr>
        <w:rFonts w:ascii="宋体" w:eastAsia="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4555" w:rsidRDefault="00884555">
      <w:r>
        <w:separator/>
      </w:r>
    </w:p>
  </w:footnote>
  <w:footnote w:type="continuationSeparator" w:id="1">
    <w:p w:rsidR="00884555" w:rsidRDefault="008845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E362D322"/>
    <w:lvl w:ilvl="0">
      <w:start w:val="1"/>
      <w:numFmt w:val="decimal"/>
      <w:lvlText w:val="%1."/>
      <w:lvlJc w:val="left"/>
      <w:pPr>
        <w:tabs>
          <w:tab w:val="num" w:pos="2040"/>
        </w:tabs>
        <w:ind w:left="2040" w:hanging="360"/>
      </w:pPr>
    </w:lvl>
  </w:abstractNum>
  <w:abstractNum w:abstractNumId="1">
    <w:nsid w:val="0FFFFF7D"/>
    <w:multiLevelType w:val="singleLevel"/>
    <w:tmpl w:val="6382ED58"/>
    <w:lvl w:ilvl="0">
      <w:start w:val="1"/>
      <w:numFmt w:val="decimal"/>
      <w:lvlText w:val="%1."/>
      <w:lvlJc w:val="left"/>
      <w:pPr>
        <w:tabs>
          <w:tab w:val="num" w:pos="1620"/>
        </w:tabs>
        <w:ind w:left="1620" w:hanging="360"/>
      </w:pPr>
    </w:lvl>
  </w:abstractNum>
  <w:abstractNum w:abstractNumId="2">
    <w:nsid w:val="0FFFFF7E"/>
    <w:multiLevelType w:val="singleLevel"/>
    <w:tmpl w:val="C90A1184"/>
    <w:lvl w:ilvl="0">
      <w:start w:val="1"/>
      <w:numFmt w:val="decimal"/>
      <w:lvlText w:val="%1."/>
      <w:lvlJc w:val="left"/>
      <w:pPr>
        <w:tabs>
          <w:tab w:val="num" w:pos="1200"/>
        </w:tabs>
        <w:ind w:left="1200" w:hanging="360"/>
      </w:pPr>
    </w:lvl>
  </w:abstractNum>
  <w:abstractNum w:abstractNumId="3">
    <w:nsid w:val="0FFFFF7F"/>
    <w:multiLevelType w:val="singleLevel"/>
    <w:tmpl w:val="5FC6CA5C"/>
    <w:lvl w:ilvl="0">
      <w:start w:val="1"/>
      <w:numFmt w:val="decimal"/>
      <w:lvlText w:val="%1."/>
      <w:lvlJc w:val="left"/>
      <w:pPr>
        <w:tabs>
          <w:tab w:val="num" w:pos="780"/>
        </w:tabs>
        <w:ind w:left="780" w:hanging="360"/>
      </w:pPr>
    </w:lvl>
  </w:abstractNum>
  <w:abstractNum w:abstractNumId="4">
    <w:nsid w:val="0FFFFF80"/>
    <w:multiLevelType w:val="singleLevel"/>
    <w:tmpl w:val="BCF6CA9A"/>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347E3316"/>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1B52A2CE"/>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438E24C0"/>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30F47958"/>
    <w:lvl w:ilvl="0">
      <w:start w:val="1"/>
      <w:numFmt w:val="decimal"/>
      <w:lvlText w:val="%1."/>
      <w:lvlJc w:val="left"/>
      <w:pPr>
        <w:tabs>
          <w:tab w:val="num" w:pos="360"/>
        </w:tabs>
        <w:ind w:left="360" w:hanging="360"/>
      </w:pPr>
    </w:lvl>
  </w:abstractNum>
  <w:abstractNum w:abstractNumId="9">
    <w:nsid w:val="0FFFFF89"/>
    <w:multiLevelType w:val="singleLevel"/>
    <w:tmpl w:val="9092B7A0"/>
    <w:lvl w:ilvl="0">
      <w:start w:val="1"/>
      <w:numFmt w:val="bullet"/>
      <w:lvlText w:val=""/>
      <w:lvlJc w:val="left"/>
      <w:pPr>
        <w:tabs>
          <w:tab w:val="num" w:pos="360"/>
        </w:tabs>
        <w:ind w:left="360" w:hanging="360"/>
      </w:pPr>
      <w:rPr>
        <w:rFonts w:ascii="Wingdings" w:hAnsi="Wingdings" w:hint="default"/>
      </w:rPr>
    </w:lvl>
  </w:abstractNum>
  <w:abstractNum w:abstractNumId="10">
    <w:nsid w:val="57A9F370"/>
    <w:multiLevelType w:val="singleLevel"/>
    <w:tmpl w:val="23024A4A"/>
    <w:lvl w:ilvl="0">
      <w:start w:val="1"/>
      <w:numFmt w:val="chineseCounting"/>
      <w:suff w:val="nothing"/>
      <w:lvlText w:val="（%1）"/>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mirrorMargins/>
  <w:bordersDoNotSurroundHeader/>
  <w:bordersDoNotSurroundFooter/>
  <w:hideGrammaticalErrors/>
  <w:stylePaneFormatFilter w:val="3F01"/>
  <w:defaultTabStop w:val="420"/>
  <w:defaultTableStyle w:val="a"/>
  <w:evenAndOddHeaders/>
  <w:drawingGridHorizontalSpacing w:val="315"/>
  <w:drawingGridVerticalSpacing w:val="579"/>
  <w:displayVerticalDrawingGridEvery w:val="2"/>
  <w:characterSpacingControl w:val="compressPunctuation"/>
  <w:doNotValidateAgainstSchema/>
  <w:doNotDemarcateInvalidXml/>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48C9"/>
    <w:rsid w:val="001E57A7"/>
    <w:rsid w:val="00884555"/>
    <w:rsid w:val="00F607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方正仿宋_GBK"/>
      <w:kern w:val="2"/>
      <w:sz w:val="32"/>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
    <w:qFormat/>
    <w:pPr>
      <w:keepNext/>
      <w:keepLines/>
      <w:spacing w:before="260" w:after="260" w:line="415" w:lineRule="auto"/>
      <w:outlineLvl w:val="1"/>
    </w:pPr>
    <w:rPr>
      <w:rFonts w:ascii="Arial" w:eastAsia="黑体" w:hAnsi="Arial"/>
      <w:b/>
    </w:rPr>
  </w:style>
  <w:style w:type="paragraph" w:styleId="3">
    <w:name w:val="heading 3"/>
    <w:basedOn w:val="a"/>
    <w:next w:val="a"/>
    <w:qFormat/>
    <w:pPr>
      <w:keepNext/>
      <w:keepLines/>
      <w:spacing w:before="260" w:after="260" w:line="415" w:lineRule="auto"/>
      <w:outlineLvl w:val="2"/>
    </w:pPr>
    <w:rPr>
      <w:b/>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pBdr>
        <w:bottom w:val="single" w:sz="6" w:space="1" w:color="auto"/>
      </w:pBdr>
      <w:tabs>
        <w:tab w:val="center" w:pos="4153"/>
        <w:tab w:val="right" w:pos="8307"/>
      </w:tabs>
      <w:snapToGrid w:val="0"/>
      <w:jc w:val="center"/>
    </w:pPr>
    <w:rPr>
      <w:sz w:val="18"/>
    </w:rPr>
  </w:style>
  <w:style w:type="paragraph" w:styleId="a4">
    <w:name w:val="footer"/>
    <w:basedOn w:val="a"/>
    <w:pPr>
      <w:tabs>
        <w:tab w:val="center" w:pos="4153"/>
        <w:tab w:val="right" w:pos="8307"/>
      </w:tabs>
      <w:snapToGrid w:val="0"/>
      <w:jc w:val="left"/>
    </w:pPr>
    <w:rPr>
      <w:sz w:val="18"/>
    </w:rPr>
  </w:style>
  <w:style w:type="paragraph" w:styleId="9">
    <w:name w:val="index 9"/>
    <w:basedOn w:val="a"/>
    <w:next w:val="a"/>
    <w:autoRedefine/>
    <w:pPr>
      <w:ind w:left="3360"/>
    </w:pPr>
  </w:style>
  <w:style w:type="paragraph" w:styleId="a5">
    <w:name w:val="Normal"/>
    <w:pPr>
      <w:widowControl w:val="0"/>
      <w:spacing w:line="560" w:lineRule="exact"/>
      <w:jc w:val="both"/>
    </w:pPr>
    <w:rPr>
      <w:rFonts w:eastAsia="方正仿宋_GBK"/>
      <w:spacing w:val="-4"/>
      <w:kern w:val="2"/>
      <w:sz w:val="32"/>
    </w:rPr>
  </w:style>
  <w:style w:type="paragraph" w:styleId="a6">
    <w:name w:val="Normal"/>
    <w:next w:val="9"/>
    <w:pPr>
      <w:widowControl w:val="0"/>
      <w:jc w:val="both"/>
    </w:pPr>
    <w:rPr>
      <w:rFonts w:eastAsia="宋体"/>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636</Words>
  <Characters>3628</Characters>
  <Application>Microsoft Office Word</Application>
  <DocSecurity>0</DocSecurity>
  <Lines>30</Lines>
  <Paragraphs>8</Paragraphs>
  <ScaleCrop>false</ScaleCrop>
  <Company>鏃犻敗姘镐腑杞欢鏈夐檺鍏徃</Company>
  <LinksUpToDate>false</LinksUpToDate>
  <CharactersWithSpaces>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3040</dc:creator>
  <cp:lastModifiedBy>3040</cp:lastModifiedBy>
  <cp:revision>2</cp:revision>
  <cp:lastPrinted>2016-09-26T07:52:00Z</cp:lastPrinted>
  <dcterms:created xsi:type="dcterms:W3CDTF">2025-08-29T01:13:00Z</dcterms:created>
  <dcterms:modified xsi:type="dcterms:W3CDTF">2025-08-29T01:13:00Z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鍐呭">
    <vt:lpwstr>缃蹭护</vt:lpwstr>
  </property>
</Properties>
</file>