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spacing w:line="560" w:lineRule="exact"/>
        <w:jc w:val="center"/>
        <w:rPr>
          <w:rFonts w:ascii="Times New Roman" w:eastAsia="方正小标宋_GBK" w:cs="Times New Roman" w:hAnsi="Times New Roman"/>
          <w:sz w:val="36"/>
          <w:szCs w:val="36"/>
        </w:rPr>
      </w:pPr>
      <w:bookmarkStart w:id="0" w:name="_GoBack"/>
      <w:bookmarkEnd w:id="0"/>
      <w:r>
        <w:rPr>
          <w:rFonts w:ascii="Times New Roman" w:eastAsia="方正小标宋_GBK" w:cs="Times New Roman" w:hAnsi="Times New Roman"/>
          <w:sz w:val="36"/>
          <w:szCs w:val="36"/>
        </w:rPr>
        <w:t>集宁海关2026年度海关监管作业</w:t>
      </w:r>
    </w:p>
    <w:p>
      <w:pPr>
        <w:spacing w:line="560" w:lineRule="exact"/>
        <w:jc w:val="center"/>
        <w:rPr>
          <w:rFonts w:ascii="Times New Roman" w:eastAsia="方正小标宋_GBK" w:cs="Times New Roman" w:hAnsi="Times New Roman"/>
          <w:sz w:val="36"/>
          <w:szCs w:val="36"/>
        </w:rPr>
      </w:pPr>
      <w:r>
        <w:rPr>
          <w:rFonts w:ascii="Times New Roman" w:eastAsia="方正小标宋_GBK" w:cs="Times New Roman" w:hAnsi="Times New Roman"/>
          <w:sz w:val="36"/>
          <w:szCs w:val="36"/>
        </w:rPr>
        <w:t>场所涉企行政检查方案</w:t>
      </w:r>
    </w:p>
    <w:p>
      <w:pPr>
        <w:spacing w:line="560" w:lineRule="exact"/>
        <w:ind w:firstLineChars="200" w:firstLine="640"/>
        <w:rPr>
          <w:rFonts w:ascii="Times New Roman" w:eastAsia="方正仿宋_GBK" w:cs="Times New Roman" w:hAnsi="Times New Roman"/>
          <w:sz w:val="32"/>
          <w:szCs w:val="32"/>
        </w:rPr>
      </w:pPr>
    </w:p>
    <w:p>
      <w:pPr>
        <w:spacing w:line="560" w:lineRule="exact"/>
        <w:ind w:firstLineChars="200" w:firstLine="640"/>
        <w:rPr>
          <w:rFonts w:ascii="Times New Roman" w:eastAsia="方正仿宋_GBK" w:cs="Times New Roman" w:hAnsi="Times New Roman"/>
          <w:sz w:val="32"/>
          <w:szCs w:val="32"/>
        </w:rPr>
      </w:pPr>
      <w:r>
        <w:rPr>
          <w:rFonts w:ascii="Times New Roman" w:eastAsia="方正仿宋_GBK" w:cs="Times New Roman" w:hAnsi="Times New Roman"/>
          <w:sz w:val="32"/>
          <w:szCs w:val="32"/>
        </w:rPr>
        <w:t>为落实《海关监管作业场所（场地）</w:t>
      </w:r>
      <w:r>
        <w:rPr>
          <w:rFonts w:ascii="Times New Roman" w:eastAsia="方正仿宋_GBK" w:cs="Times New Roman" w:hAnsi="Times New Roman" w:hint="eastAsia"/>
          <w:sz w:val="32"/>
          <w:szCs w:val="32"/>
        </w:rPr>
        <w:t>“</w:t>
      </w:r>
      <w:r>
        <w:rPr>
          <w:rFonts w:ascii="Times New Roman" w:eastAsia="方正仿宋_GBK" w:cs="Times New Roman" w:hAnsi="Times New Roman"/>
          <w:sz w:val="32"/>
          <w:szCs w:val="32"/>
        </w:rPr>
        <w:t>双随机、一公开</w:t>
      </w:r>
      <w:r>
        <w:rPr>
          <w:rFonts w:ascii="Times New Roman" w:eastAsia="方正仿宋_GBK" w:cs="Times New Roman" w:hAnsi="Times New Roman" w:hint="eastAsia"/>
          <w:sz w:val="32"/>
          <w:szCs w:val="32"/>
        </w:rPr>
        <w:t>”</w:t>
      </w:r>
    </w:p>
    <w:p>
      <w:pPr>
        <w:spacing w:line="560" w:lineRule="exact"/>
        <w:rPr>
          <w:rFonts w:ascii="Times New Roman" w:eastAsia="方正仿宋_GBK" w:cs="Times New Roman" w:hAnsi="Times New Roman"/>
          <w:sz w:val="32"/>
          <w:szCs w:val="32"/>
        </w:rPr>
      </w:pPr>
      <w:r>
        <w:rPr>
          <w:rFonts w:ascii="Times New Roman" w:eastAsia="方正仿宋_GBK" w:cs="Times New Roman" w:hAnsi="Times New Roman"/>
          <w:sz w:val="32"/>
          <w:szCs w:val="32"/>
        </w:rPr>
        <w:t>检查工作实施细则》有关要求，严格规范涉企行政检查，提高本辖区海关监管作业场所检查工作（以下简称</w:t>
      </w:r>
      <w:r>
        <w:rPr>
          <w:rFonts w:ascii="Times New Roman" w:eastAsia="方正仿宋_GBK" w:cs="Times New Roman" w:hAnsi="Times New Roman" w:hint="eastAsia"/>
          <w:sz w:val="32"/>
          <w:szCs w:val="32"/>
        </w:rPr>
        <w:t>“</w:t>
      </w:r>
      <w:r>
        <w:rPr>
          <w:rFonts w:ascii="Times New Roman" w:eastAsia="方正仿宋_GBK" w:cs="Times New Roman" w:hAnsi="Times New Roman"/>
          <w:sz w:val="32"/>
          <w:szCs w:val="32"/>
        </w:rPr>
        <w:t>场所检查</w:t>
      </w:r>
      <w:r>
        <w:rPr>
          <w:rFonts w:ascii="Times New Roman" w:eastAsia="方正仿宋_GBK" w:cs="Times New Roman" w:hAnsi="Times New Roman" w:hint="eastAsia"/>
          <w:sz w:val="32"/>
          <w:szCs w:val="32"/>
        </w:rPr>
        <w:t>”</w:t>
      </w:r>
      <w:r>
        <w:rPr>
          <w:rFonts w:ascii="Times New Roman" w:eastAsia="方正仿宋_GBK" w:cs="Times New Roman" w:hAnsi="Times New Roman"/>
          <w:sz w:val="32"/>
          <w:szCs w:val="32"/>
        </w:rPr>
        <w:t>）的科学性、规范性，制定本方案。</w:t>
      </w:r>
    </w:p>
    <w:p>
      <w:pPr>
        <w:spacing w:line="560" w:lineRule="exact"/>
        <w:ind w:firstLineChars="200" w:firstLine="640"/>
        <w:rPr>
          <w:rFonts w:ascii="Times New Roman" w:eastAsia="方正黑体_GBK" w:cs="Times New Roman" w:hAnsi="Times New Roman"/>
          <w:sz w:val="32"/>
          <w:szCs w:val="32"/>
        </w:rPr>
      </w:pPr>
      <w:r>
        <w:rPr>
          <w:rFonts w:ascii="Times New Roman" w:eastAsia="方正黑体_GBK" w:cs="Times New Roman" w:hAnsi="Times New Roman"/>
          <w:sz w:val="32"/>
          <w:szCs w:val="32"/>
        </w:rPr>
        <w:t>一、工作任务</w:t>
      </w:r>
    </w:p>
    <w:p>
      <w:pPr>
        <w:pStyle w:val="21"/>
        <w:spacing w:line="560" w:lineRule="exact"/>
        <w:ind w:firstLineChars="200" w:firstLine="640"/>
        <w:rPr>
          <w:rFonts w:ascii="Times New Roman" w:eastAsia="方正仿宋_GBK" w:cs="Times New Roman" w:hAnsi="Times New Roman"/>
          <w:sz w:val="32"/>
          <w:szCs w:val="32"/>
        </w:rPr>
      </w:pPr>
      <w:r>
        <w:rPr>
          <w:rFonts w:ascii="Times New Roman" w:eastAsia="方正仿宋_GBK" w:cs="Times New Roman" w:hAnsi="Times New Roman"/>
          <w:sz w:val="32"/>
          <w:szCs w:val="32"/>
        </w:rPr>
        <w:t>按照海关总署向社会公示的</w:t>
      </w:r>
      <w:r>
        <w:rPr>
          <w:rFonts w:ascii="Times New Roman" w:eastAsia="方正仿宋_GBK" w:cs="Times New Roman" w:hAnsi="Times New Roman" w:hint="eastAsia"/>
          <w:sz w:val="32"/>
          <w:szCs w:val="32"/>
        </w:rPr>
        <w:t>“</w:t>
      </w:r>
      <w:r>
        <w:rPr>
          <w:rFonts w:ascii="Times New Roman" w:eastAsia="方正仿宋_GBK" w:cs="Times New Roman" w:hAnsi="Times New Roman"/>
          <w:sz w:val="32"/>
          <w:szCs w:val="32"/>
        </w:rPr>
        <w:t>海关涉企行政检查事项清单</w:t>
      </w:r>
      <w:r>
        <w:rPr>
          <w:rFonts w:ascii="Times New Roman" w:eastAsia="方正仿宋_GBK" w:cs="Times New Roman" w:hAnsi="Times New Roman" w:hint="eastAsia"/>
          <w:sz w:val="32"/>
          <w:szCs w:val="32"/>
        </w:rPr>
        <w:t>”</w:t>
      </w:r>
      <w:r>
        <w:rPr>
          <w:rFonts w:ascii="Times New Roman" w:eastAsia="方正仿宋_GBK" w:cs="Times New Roman" w:hAnsi="Times New Roman"/>
          <w:sz w:val="32"/>
          <w:szCs w:val="32"/>
        </w:rPr>
        <w:t>中</w:t>
      </w:r>
      <w:r>
        <w:rPr>
          <w:rFonts w:ascii="Times New Roman" w:eastAsia="方正仿宋_GBK" w:cs="Times New Roman" w:hAnsi="Times New Roman" w:hint="eastAsia"/>
          <w:sz w:val="32"/>
          <w:szCs w:val="32"/>
        </w:rPr>
        <w:t>“</w:t>
      </w:r>
      <w:r>
        <w:rPr>
          <w:rFonts w:ascii="Times New Roman" w:eastAsia="方正仿宋_GBK" w:cs="Times New Roman" w:hAnsi="Times New Roman"/>
          <w:sz w:val="32"/>
          <w:szCs w:val="32"/>
        </w:rPr>
        <w:t>对海关监管货物仓储企业的检查</w:t>
      </w:r>
      <w:r>
        <w:rPr>
          <w:rFonts w:ascii="Times New Roman" w:eastAsia="方正仿宋_GBK" w:cs="Times New Roman" w:hAnsi="Times New Roman" w:hint="eastAsia"/>
          <w:sz w:val="32"/>
          <w:szCs w:val="32"/>
        </w:rPr>
        <w:t>”</w:t>
      </w:r>
      <w:r>
        <w:rPr>
          <w:rFonts w:ascii="Times New Roman" w:eastAsia="方正仿宋_GBK" w:cs="Times New Roman" w:hAnsi="Times New Roman"/>
          <w:sz w:val="32"/>
          <w:szCs w:val="32"/>
        </w:rPr>
        <w:t>的检查依据、检查标准、检查文书，对经营主体为企业的海关监管作业场所规范开展检查。</w:t>
      </w:r>
    </w:p>
    <w:p>
      <w:pPr>
        <w:spacing w:line="560" w:lineRule="exact"/>
        <w:ind w:firstLineChars="200" w:firstLine="640"/>
        <w:rPr>
          <w:rFonts w:ascii="Times New Roman" w:eastAsia="方正仿宋_GBK" w:cs="Times New Roman" w:hAnsi="Times New Roman"/>
          <w:sz w:val="32"/>
          <w:szCs w:val="32"/>
        </w:rPr>
      </w:pPr>
      <w:r>
        <w:rPr>
          <w:rFonts w:ascii="Times New Roman" w:eastAsia="方正黑体_GBK" w:cs="Times New Roman" w:hAnsi="Times New Roman"/>
          <w:sz w:val="32"/>
          <w:szCs w:val="32"/>
        </w:rPr>
        <w:t>二、工作职责</w:t>
      </w:r>
    </w:p>
    <w:p>
      <w:pPr>
        <w:spacing w:line="560" w:lineRule="exact"/>
        <w:ind w:firstLineChars="200" w:firstLine="640"/>
        <w:rPr>
          <w:rFonts w:ascii="Times New Roman" w:eastAsia="方正黑体_GBK" w:cs="Times New Roman" w:hAnsi="Times New Roman"/>
          <w:sz w:val="32"/>
          <w:szCs w:val="32"/>
        </w:rPr>
      </w:pPr>
      <w:r>
        <w:rPr>
          <w:rFonts w:ascii="Times New Roman" w:eastAsia="方正仿宋_GBK" w:cs="Times New Roman" w:hAnsi="Times New Roman"/>
          <w:sz w:val="32"/>
          <w:szCs w:val="32"/>
        </w:rPr>
        <w:t>集宁海关场所检查工作由查验一科组织实施。</w:t>
      </w:r>
    </w:p>
    <w:p>
      <w:pPr>
        <w:spacing w:line="560" w:lineRule="exact"/>
        <w:ind w:firstLineChars="200" w:firstLine="640"/>
        <w:rPr>
          <w:rFonts w:ascii="Times New Roman" w:eastAsia="方正黑体_GBK" w:cs="Times New Roman" w:hAnsi="Times New Roman"/>
          <w:sz w:val="32"/>
          <w:szCs w:val="32"/>
        </w:rPr>
      </w:pPr>
      <w:r>
        <w:rPr>
          <w:rFonts w:ascii="Times New Roman" w:eastAsia="方正黑体_GBK" w:cs="Times New Roman" w:hAnsi="Times New Roman"/>
          <w:sz w:val="32"/>
          <w:szCs w:val="32"/>
        </w:rPr>
        <w:t>三、组织实施</w:t>
      </w:r>
    </w:p>
    <w:p>
      <w:pPr>
        <w:spacing w:line="560" w:lineRule="exact"/>
        <w:ind w:firstLineChars="200" w:firstLine="640"/>
        <w:rPr>
          <w:rFonts w:ascii="Times New Roman" w:eastAsia="方正楷体_GBK" w:cs="Times New Roman" w:hAnsi="Times New Roman"/>
          <w:sz w:val="32"/>
          <w:szCs w:val="32"/>
        </w:rPr>
      </w:pPr>
      <w:r>
        <w:rPr>
          <w:rFonts w:ascii="Times New Roman" w:eastAsia="方正楷体_GBK" w:cs="Times New Roman" w:hAnsi="Times New Roman"/>
          <w:sz w:val="32"/>
          <w:szCs w:val="32"/>
        </w:rPr>
        <w:t>（一）准备阶段（</w:t>
      </w:r>
      <w:r>
        <w:rPr>
          <w:rFonts w:ascii="Times New Roman" w:eastAsia="方正楷体_GBK" w:cs="Times New Roman" w:hAnsi="Times New Roman" w:hint="eastAsia"/>
          <w:sz w:val="32"/>
          <w:szCs w:val="32"/>
        </w:rPr>
        <w:t>202</w:t>
      </w:r>
      <w:r>
        <w:rPr>
          <w:rFonts w:ascii="Times New Roman" w:eastAsia="方正楷体_GBK" w:cs="Times New Roman" w:hAnsi="Times New Roman"/>
          <w:sz w:val="32"/>
          <w:szCs w:val="32"/>
        </w:rPr>
        <w:t>6</w:t>
      </w:r>
      <w:r>
        <w:rPr>
          <w:rFonts w:ascii="Times New Roman" w:eastAsia="方正楷体_GBK" w:cs="Times New Roman" w:hAnsi="Times New Roman" w:hint="eastAsia"/>
          <w:sz w:val="32"/>
          <w:szCs w:val="32"/>
        </w:rPr>
        <w:t>年</w:t>
      </w:r>
      <w:r>
        <w:rPr>
          <w:rFonts w:ascii="Times New Roman" w:eastAsia="方正楷体_GBK" w:cs="Times New Roman" w:hAnsi="Times New Roman"/>
          <w:sz w:val="32"/>
          <w:szCs w:val="32"/>
        </w:rPr>
        <w:t>1月）。</w:t>
      </w:r>
    </w:p>
    <w:p>
      <w:pPr>
        <w:spacing w:line="560" w:lineRule="exact"/>
        <w:ind w:firstLineChars="200" w:firstLine="640"/>
        <w:rPr>
          <w:rFonts w:ascii="Times New Roman" w:eastAsia="方正仿宋_GBK" w:cs="Times New Roman" w:hAnsi="Times New Roman"/>
          <w:b/>
          <w:sz w:val="32"/>
          <w:szCs w:val="32"/>
        </w:rPr>
      </w:pPr>
      <w:r>
        <w:rPr>
          <w:rFonts w:ascii="Times New Roman" w:eastAsia="方正仿宋_GBK" w:cs="Times New Roman" w:hAnsi="Times New Roman"/>
          <w:b/>
          <w:sz w:val="32"/>
          <w:szCs w:val="32"/>
        </w:rPr>
        <w:t>1.明确检查对象和人员。</w:t>
      </w:r>
    </w:p>
    <w:p>
      <w:pPr>
        <w:pStyle w:val="24"/>
        <w:spacing w:line="560" w:lineRule="exact"/>
        <w:ind w:firstLineChars="200" w:firstLine="640"/>
        <w:rPr>
          <w:rFonts w:ascii="Times New Roman" w:eastAsia="方正仿宋_GBK" w:cs="Times New Roman" w:hAnsi="Times New Roman"/>
          <w:sz w:val="32"/>
          <w:szCs w:val="32"/>
        </w:rPr>
      </w:pPr>
      <w:r>
        <w:rPr>
          <w:rFonts w:ascii="Times New Roman" w:eastAsia="方正仿宋_GBK" w:cs="Times New Roman" w:hAnsi="Times New Roman"/>
          <w:sz w:val="32"/>
          <w:szCs w:val="32"/>
        </w:rPr>
        <w:t>2026年度集宁海关场所检查工作的检查对象为3个海关监管作业场所，检查名单见附件1。</w:t>
      </w:r>
    </w:p>
    <w:p>
      <w:pPr>
        <w:spacing w:line="560" w:lineRule="exact"/>
        <w:ind w:firstLineChars="200" w:firstLine="640"/>
        <w:rPr>
          <w:rFonts w:ascii="方正仿宋_GBK" w:eastAsia="方正仿宋_GBK" w:cs="Times New Roman" w:hint="eastAsia"/>
          <w:sz w:val="32"/>
          <w:szCs w:val="32"/>
        </w:rPr>
      </w:pPr>
      <w:r>
        <w:rPr>
          <w:rFonts w:ascii="Times New Roman" w:eastAsia="方正仿宋_GBK" w:cs="Times New Roman" w:hAnsi="Times New Roman"/>
          <w:sz w:val="32"/>
          <w:szCs w:val="32"/>
        </w:rPr>
        <w:t>2026年度集宁海关场所检查工作由4名海关执法人员实施，执法人员全部持有《中华人民共和国海关执法证》。检查人员以场所监管岗为主，根据需要适时增加食品、卫生资质等人员参加，人员名单见附件2</w:t>
      </w:r>
      <w:r>
        <w:rPr>
          <w:rFonts w:ascii="方正仿宋_GBK" w:eastAsia="方正仿宋_GBK" w:cs="Times New Roman" w:hint="eastAsia"/>
          <w:sz w:val="32"/>
          <w:szCs w:val="32"/>
        </w:rPr>
        <w:t>（检查人员名单可根据实际情况动态调整）</w:t>
      </w:r>
      <w:r>
        <w:rPr>
          <w:rFonts w:ascii="方正仿宋_GBK" w:eastAsia="方正仿宋_GBK" w:cs="Times New Roman"/>
          <w:sz w:val="32"/>
          <w:szCs w:val="32"/>
        </w:rPr>
        <w:t>。</w:t>
      </w:r>
    </w:p>
    <w:p>
      <w:pPr>
        <w:spacing w:line="560" w:lineRule="exact"/>
        <w:ind w:firstLineChars="200" w:firstLine="640"/>
        <w:rPr>
          <w:rFonts w:ascii="Times New Roman" w:eastAsia="方正仿宋_GBK" w:cs="Times New Roman" w:hAnsi="Times New Roman"/>
          <w:b/>
          <w:sz w:val="32"/>
          <w:szCs w:val="32"/>
        </w:rPr>
      </w:pPr>
      <w:r>
        <w:rPr>
          <w:rFonts w:ascii="Times New Roman" w:eastAsia="方正仿宋_GBK" w:cs="Times New Roman" w:hAnsi="Times New Roman"/>
          <w:b/>
          <w:sz w:val="32"/>
          <w:szCs w:val="32"/>
        </w:rPr>
        <w:t>2.开展行政检查审批。</w:t>
      </w:r>
    </w:p>
    <w:p>
      <w:pPr>
        <w:spacing w:line="560" w:lineRule="exact"/>
        <w:ind w:firstLineChars="200" w:firstLine="640"/>
        <w:rPr>
          <w:rFonts w:ascii="Times New Roman" w:eastAsia="方正仿宋_GBK" w:cs="Times New Roman" w:hAnsi="Times New Roman"/>
          <w:sz w:val="32"/>
          <w:szCs w:val="32"/>
        </w:rPr>
      </w:pPr>
      <w:r>
        <w:rPr>
          <w:rFonts w:ascii="Times New Roman" w:eastAsia="方正仿宋_GBK" w:cs="Times New Roman" w:hAnsi="Times New Roman"/>
          <w:sz w:val="32"/>
          <w:szCs w:val="32"/>
        </w:rPr>
        <w:t>根据工作实际，制定《海关监管货物仓储企业行政检查审批表》，报本单位负责人审批。</w:t>
      </w:r>
    </w:p>
    <w:p>
      <w:pPr>
        <w:spacing w:line="560" w:lineRule="exact"/>
        <w:ind w:firstLineChars="200" w:firstLine="640"/>
        <w:rPr>
          <w:rFonts w:ascii="方正楷体_GBK" w:eastAsia="方正楷体_GBK" w:cs="Times New Roman" w:hint="eastAsia"/>
          <w:sz w:val="32"/>
          <w:szCs w:val="32"/>
        </w:rPr>
      </w:pPr>
      <w:r>
        <w:rPr>
          <w:rFonts w:ascii="方正楷体_GBK" w:eastAsia="方正楷体_GBK" w:cs="Times New Roman" w:hint="eastAsia"/>
          <w:sz w:val="32"/>
          <w:szCs w:val="32"/>
        </w:rPr>
        <w:t>（二）实施阶段</w:t>
      </w:r>
      <w:r>
        <w:rPr>
          <w:rFonts w:ascii="方正楷体_GBK" w:eastAsia="方正楷体_GBK" w:cs="Times New Roman" w:hint="eastAsia"/>
          <w:b/>
          <w:bCs/>
          <w:sz w:val="32"/>
          <w:szCs w:val="32"/>
        </w:rPr>
        <w:t>（2026年全年）</w:t>
      </w:r>
      <w:r>
        <w:rPr>
          <w:rFonts w:ascii="方正楷体_GBK" w:eastAsia="方正楷体_GBK" w:cs="Times New Roman" w:hint="eastAsia"/>
          <w:sz w:val="32"/>
          <w:szCs w:val="32"/>
        </w:rPr>
        <w:t>。</w:t>
      </w:r>
    </w:p>
    <w:p>
      <w:pPr>
        <w:spacing w:line="560" w:lineRule="exact"/>
        <w:ind w:firstLineChars="200" w:firstLine="640"/>
        <w:rPr>
          <w:rFonts w:ascii="Times New Roman" w:eastAsia="方正仿宋_GBK" w:cs="Times New Roman" w:hAnsi="Times New Roman"/>
          <w:sz w:val="32"/>
          <w:szCs w:val="32"/>
        </w:rPr>
      </w:pPr>
      <w:r>
        <w:rPr>
          <w:rFonts w:ascii="Times New Roman" w:eastAsia="方正仿宋_GBK" w:cs="Times New Roman" w:hAnsi="Times New Roman"/>
          <w:sz w:val="32"/>
          <w:szCs w:val="32"/>
        </w:rPr>
        <w:t>根据场所检查要求，以半年为单位分步实施。</w:t>
      </w:r>
    </w:p>
    <w:p>
      <w:pPr>
        <w:spacing w:line="560" w:lineRule="exact"/>
        <w:ind w:firstLineChars="200" w:firstLine="640"/>
        <w:rPr>
          <w:rFonts w:ascii="Times New Roman" w:eastAsia="方正仿宋_GBK" w:cs="Times New Roman" w:hAnsi="Times New Roman"/>
          <w:b/>
          <w:sz w:val="32"/>
          <w:szCs w:val="32"/>
        </w:rPr>
      </w:pPr>
      <w:r>
        <w:rPr>
          <w:rFonts w:ascii="Times New Roman" w:eastAsia="方正仿宋_GBK" w:cs="Times New Roman" w:hAnsi="Times New Roman"/>
          <w:b/>
          <w:sz w:val="32"/>
          <w:szCs w:val="32"/>
        </w:rPr>
        <w:t>1.系统派单。</w:t>
      </w:r>
    </w:p>
    <w:p>
      <w:pPr>
        <w:spacing w:line="560" w:lineRule="exact"/>
        <w:ind w:firstLineChars="200" w:firstLine="640"/>
        <w:rPr>
          <w:rFonts w:ascii="Times New Roman" w:eastAsia="方正仿宋_GBK" w:cs="Times New Roman" w:hAnsi="Times New Roman"/>
          <w:sz w:val="32"/>
          <w:szCs w:val="32"/>
        </w:rPr>
      </w:pPr>
      <w:r>
        <w:rPr>
          <w:rFonts w:ascii="Times New Roman" w:eastAsia="方正仿宋_GBK" w:cs="Times New Roman" w:hAnsi="Times New Roman"/>
          <w:sz w:val="32"/>
          <w:szCs w:val="32"/>
        </w:rPr>
        <w:t>在海关监管作业场所（场地）管理系统中建立或调整检查对象库和人员库。</w:t>
      </w:r>
    </w:p>
    <w:p>
      <w:pPr>
        <w:spacing w:line="560" w:lineRule="exact"/>
        <w:ind w:firstLineChars="200" w:firstLine="640"/>
        <w:rPr>
          <w:rFonts w:ascii="Times New Roman" w:eastAsia="方正仿宋_GBK" w:cs="Times New Roman" w:hAnsi="Times New Roman"/>
          <w:sz w:val="32"/>
          <w:szCs w:val="32"/>
        </w:rPr>
      </w:pPr>
      <w:r>
        <w:rPr>
          <w:rFonts w:ascii="Times New Roman" w:eastAsia="方正仿宋_GBK" w:cs="Times New Roman" w:hAnsi="Times New Roman"/>
          <w:sz w:val="32"/>
          <w:szCs w:val="32"/>
        </w:rPr>
        <w:t>结合工作实际综合研判确定派单检查项目，随机抽取检查对象，随机选派海关执法人员实施检查。</w:t>
      </w:r>
    </w:p>
    <w:p>
      <w:pPr>
        <w:spacing w:line="560" w:lineRule="exact"/>
        <w:ind w:firstLineChars="200" w:firstLine="640"/>
        <w:rPr>
          <w:rFonts w:ascii="Times New Roman" w:eastAsia="方正仿宋_GBK" w:cs="Times New Roman" w:hAnsi="Times New Roman"/>
          <w:sz w:val="32"/>
          <w:szCs w:val="32"/>
        </w:rPr>
      </w:pPr>
      <w:r>
        <w:rPr>
          <w:rFonts w:ascii="Times New Roman" w:eastAsia="方正仿宋_GBK" w:cs="Times New Roman" w:hAnsi="Times New Roman"/>
          <w:sz w:val="32"/>
          <w:szCs w:val="32"/>
        </w:rPr>
        <w:t>合理安排检查任务，对每个场所实现半年至少检查1次，全年最多6次。</w:t>
      </w:r>
    </w:p>
    <w:p>
      <w:pPr>
        <w:spacing w:line="560" w:lineRule="exact"/>
        <w:ind w:firstLineChars="200" w:firstLine="640"/>
        <w:rPr>
          <w:rFonts w:ascii="Times New Roman" w:eastAsia="方正仿宋_GBK" w:cs="Times New Roman" w:hAnsi="Times New Roman"/>
          <w:b/>
          <w:sz w:val="32"/>
          <w:szCs w:val="32"/>
        </w:rPr>
      </w:pPr>
      <w:r>
        <w:rPr>
          <w:rFonts w:ascii="Times New Roman" w:eastAsia="方正仿宋_GBK" w:cs="Times New Roman" w:hAnsi="Times New Roman"/>
          <w:b/>
          <w:sz w:val="32"/>
          <w:szCs w:val="32"/>
        </w:rPr>
        <w:t>2.检查方式。</w:t>
      </w:r>
    </w:p>
    <w:p>
      <w:pPr>
        <w:spacing w:line="560" w:lineRule="exact"/>
        <w:ind w:firstLineChars="200" w:firstLine="640"/>
        <w:rPr>
          <w:rFonts w:ascii="Times New Roman" w:eastAsia="方正仿宋_GBK" w:cs="Times New Roman" w:hAnsi="Times New Roman"/>
          <w:sz w:val="32"/>
          <w:szCs w:val="32"/>
        </w:rPr>
      </w:pPr>
      <w:r>
        <w:rPr>
          <w:rFonts w:ascii="Times New Roman" w:eastAsia="方正仿宋_GBK" w:cs="Times New Roman" w:hAnsi="Times New Roman"/>
          <w:sz w:val="32"/>
          <w:szCs w:val="32"/>
        </w:rPr>
        <w:t>检查方式主要分为现场检查和非现场检查。现场检查是指通过实地核查、现场查阅资料、现场询问等方式，对企业开展的行政检查；非现场检查是指通过视频监控等远程方式，对企业开展的行政检查。</w:t>
      </w:r>
    </w:p>
    <w:p>
      <w:pPr>
        <w:spacing w:line="560" w:lineRule="exact"/>
        <w:ind w:firstLineChars="200" w:firstLine="640"/>
        <w:rPr>
          <w:rFonts w:ascii="Times New Roman" w:eastAsia="方正仿宋_GBK" w:cs="Times New Roman" w:hAnsi="Times New Roman"/>
          <w:sz w:val="32"/>
          <w:szCs w:val="32"/>
        </w:rPr>
      </w:pPr>
      <w:r>
        <w:rPr>
          <w:rFonts w:ascii="Times New Roman" w:eastAsia="方正仿宋_GBK" w:cs="Times New Roman" w:hAnsi="Times New Roman"/>
          <w:sz w:val="32"/>
          <w:szCs w:val="32"/>
        </w:rPr>
        <w:t>现场检查时，检查人员应携带执法证件、《海关监管货物仓储企业行政检查通知书》等文书，根据实际需要佩戴执法记录仪或音视频单兵设备等信息化设备，前往检查对象场所进行实地检查。检查人员应如实填写《海关监管货物仓储企业行政检查情况记录表（含现场检查笔录）》。完成检查后，检查结果能当场告知的，应当场告知。不能当场告知的，应及时告知。</w:t>
      </w:r>
    </w:p>
    <w:p>
      <w:pPr>
        <w:spacing w:line="560" w:lineRule="exact"/>
        <w:ind w:firstLineChars="200" w:firstLine="640"/>
        <w:rPr>
          <w:rFonts w:ascii="Times New Roman" w:eastAsia="方正仿宋_GBK" w:cs="Times New Roman" w:hAnsi="Times New Roman"/>
          <w:sz w:val="32"/>
          <w:szCs w:val="32"/>
        </w:rPr>
      </w:pPr>
      <w:r>
        <w:rPr>
          <w:rFonts w:ascii="Times New Roman" w:eastAsia="方正仿宋_GBK" w:cs="Times New Roman" w:hAnsi="Times New Roman"/>
          <w:sz w:val="32"/>
          <w:szCs w:val="32"/>
        </w:rPr>
        <w:t>非现场检查时，检查人员应如实填写《海关监管货物仓储企业行政检查通知书》《海关监管货物仓储企业行政检查情况记录表》等行政检查文书，通过传真、电子邮件、微信、短信等方式送达被检查人，并及时告知检查结果。</w:t>
      </w:r>
    </w:p>
    <w:p>
      <w:pPr>
        <w:spacing w:line="560" w:lineRule="exact"/>
        <w:ind w:firstLineChars="200" w:firstLine="640"/>
        <w:rPr>
          <w:rFonts w:ascii="Times New Roman" w:eastAsia="方正仿宋_GBK" w:cs="Times New Roman" w:hAnsi="Times New Roman"/>
          <w:b/>
          <w:sz w:val="32"/>
          <w:szCs w:val="32"/>
        </w:rPr>
      </w:pPr>
      <w:r>
        <w:rPr>
          <w:rFonts w:ascii="Times New Roman" w:eastAsia="方正仿宋_GBK" w:cs="Times New Roman" w:hAnsi="Times New Roman"/>
          <w:b/>
          <w:sz w:val="32"/>
          <w:szCs w:val="32"/>
        </w:rPr>
        <w:t>3.结果公开。</w:t>
      </w:r>
    </w:p>
    <w:p>
      <w:pPr>
        <w:spacing w:line="560" w:lineRule="exact"/>
        <w:ind w:firstLineChars="200" w:firstLine="640"/>
        <w:rPr>
          <w:rFonts w:ascii="Times New Roman" w:eastAsia="方正仿宋_GBK" w:cs="Times New Roman" w:hAnsi="Times New Roman"/>
          <w:sz w:val="32"/>
          <w:szCs w:val="32"/>
        </w:rPr>
      </w:pPr>
      <w:r>
        <w:rPr>
          <w:rFonts w:ascii="Times New Roman" w:eastAsia="方正仿宋_GBK" w:cs="Times New Roman" w:hAnsi="Times New Roman"/>
          <w:sz w:val="32"/>
          <w:szCs w:val="32"/>
        </w:rPr>
        <w:t>检查结果以《海关监管作业场所（场地）检查结果公示单》的形式公开在呼和浩特海关门户网站（网站），接受社会监督。</w:t>
      </w:r>
    </w:p>
    <w:p>
      <w:pPr>
        <w:spacing w:line="560" w:lineRule="exact"/>
        <w:ind w:firstLineChars="200" w:firstLine="640"/>
        <w:rPr>
          <w:rFonts w:ascii="Times New Roman" w:eastAsia="方正仿宋_GBK" w:cs="Times New Roman" w:hAnsi="Times New Roman"/>
          <w:b/>
          <w:sz w:val="32"/>
          <w:szCs w:val="32"/>
        </w:rPr>
      </w:pPr>
      <w:r>
        <w:rPr>
          <w:rFonts w:ascii="Times New Roman" w:eastAsia="方正仿宋_GBK" w:cs="Times New Roman" w:hAnsi="Times New Roman"/>
          <w:b/>
          <w:sz w:val="32"/>
          <w:szCs w:val="32"/>
        </w:rPr>
        <w:t>4.问题跟进。</w:t>
      </w:r>
    </w:p>
    <w:p>
      <w:pPr>
        <w:spacing w:line="560" w:lineRule="exact"/>
        <w:ind w:firstLineChars="200" w:firstLine="640"/>
        <w:rPr>
          <w:rFonts w:ascii="Times New Roman" w:eastAsia="方正仿宋_GBK" w:cs="Times New Roman" w:hAnsi="Times New Roman"/>
          <w:sz w:val="32"/>
          <w:szCs w:val="32"/>
        </w:rPr>
      </w:pPr>
      <w:r>
        <w:rPr>
          <w:rFonts w:ascii="Times New Roman" w:eastAsia="方正仿宋_GBK" w:cs="Times New Roman" w:hAnsi="Times New Roman"/>
          <w:sz w:val="32"/>
          <w:szCs w:val="32"/>
        </w:rPr>
        <w:t>及时跟踪场所检查发现问题的处理情况，督促整改到位。</w:t>
      </w:r>
    </w:p>
    <w:p>
      <w:pPr>
        <w:spacing w:line="560" w:lineRule="exact"/>
        <w:ind w:firstLineChars="200" w:firstLine="640"/>
        <w:rPr>
          <w:rFonts w:ascii="Times New Roman" w:eastAsia="方正楷体_GBK" w:cs="Times New Roman" w:hAnsi="Times New Roman"/>
          <w:sz w:val="32"/>
          <w:szCs w:val="32"/>
        </w:rPr>
      </w:pPr>
      <w:r>
        <w:rPr>
          <w:rFonts w:ascii="Times New Roman" w:eastAsia="方正楷体_GBK" w:cs="Times New Roman" w:hAnsi="Times New Roman"/>
          <w:sz w:val="32"/>
          <w:szCs w:val="32"/>
        </w:rPr>
        <w:t>（三）总结阶段（2027年1月底前）。</w:t>
      </w:r>
    </w:p>
    <w:p>
      <w:pPr>
        <w:spacing w:line="560" w:lineRule="exact"/>
        <w:ind w:firstLineChars="200" w:firstLine="640"/>
        <w:rPr>
          <w:rFonts w:ascii="Times New Roman" w:eastAsia="方正仿宋_GBK" w:cs="Times New Roman" w:hAnsi="Times New Roman"/>
          <w:sz w:val="32"/>
          <w:szCs w:val="32"/>
        </w:rPr>
      </w:pPr>
      <w:r>
        <w:rPr>
          <w:rFonts w:ascii="Times New Roman" w:eastAsia="方正仿宋_GBK" w:cs="Times New Roman" w:hAnsi="Times New Roman"/>
          <w:sz w:val="32"/>
          <w:szCs w:val="32"/>
        </w:rPr>
        <w:t>对上年度场所检查工作规范性、有效性进行自查、评估、总结，发现的共性问题和突出隐患提出工作建议，为后续场所监管工作提供参考依据，并报本单位负责人。</w:t>
      </w:r>
    </w:p>
    <w:p>
      <w:pPr>
        <w:spacing w:line="560" w:lineRule="exact"/>
        <w:ind w:firstLineChars="200" w:firstLine="640"/>
        <w:rPr>
          <w:rFonts w:ascii="Times New Roman" w:eastAsia="方正黑体_GBK" w:cs="Times New Roman" w:hAnsi="Times New Roman"/>
          <w:sz w:val="32"/>
          <w:szCs w:val="32"/>
        </w:rPr>
      </w:pPr>
      <w:r>
        <w:rPr>
          <w:rFonts w:ascii="Times New Roman" w:eastAsia="方正黑体_GBK" w:cs="Times New Roman" w:hAnsi="Times New Roman"/>
          <w:sz w:val="32"/>
          <w:szCs w:val="32"/>
        </w:rPr>
        <w:t>三、相关要求</w:t>
      </w:r>
    </w:p>
    <w:p>
      <w:pPr>
        <w:spacing w:line="560" w:lineRule="exact"/>
        <w:ind w:firstLineChars="200" w:firstLine="640"/>
        <w:rPr>
          <w:rFonts w:ascii="Times New Roman" w:eastAsia="方正楷体_GBK" w:cs="Times New Roman" w:hAnsi="Times New Roman"/>
          <w:sz w:val="32"/>
          <w:szCs w:val="32"/>
        </w:rPr>
      </w:pPr>
      <w:r>
        <w:rPr>
          <w:rFonts w:ascii="Times New Roman" w:eastAsia="方正楷体_GBK" w:cs="Times New Roman" w:hAnsi="Times New Roman"/>
          <w:sz w:val="32"/>
          <w:szCs w:val="32"/>
        </w:rPr>
        <w:t>（一）严格落实规范涉企行政检查要求。</w:t>
      </w:r>
    </w:p>
    <w:p>
      <w:pPr>
        <w:spacing w:line="560" w:lineRule="exact"/>
        <w:ind w:firstLineChars="200" w:firstLine="640"/>
        <w:rPr>
          <w:rFonts w:ascii="Times New Roman" w:eastAsia="方正仿宋_GBK" w:cs="Times New Roman" w:hAnsi="Times New Roman"/>
          <w:sz w:val="32"/>
          <w:szCs w:val="32"/>
        </w:rPr>
      </w:pPr>
      <w:r>
        <w:rPr>
          <w:rFonts w:ascii="Times New Roman" w:eastAsia="方正仿宋_GBK" w:cs="Times New Roman" w:hAnsi="Times New Roman"/>
          <w:sz w:val="32"/>
          <w:szCs w:val="32"/>
        </w:rPr>
        <w:t>贯彻落实规范涉企行政检查的要求，确保行政检查于法有据、严格规范、公正文明、精准高效，进一步优化营商环境。要切实做到</w:t>
      </w:r>
      <w:r>
        <w:rPr>
          <w:rFonts w:ascii="Times New Roman" w:eastAsia="方正仿宋_GBK" w:cs="Times New Roman" w:hAnsi="Times New Roman" w:hint="eastAsia"/>
          <w:sz w:val="32"/>
          <w:szCs w:val="32"/>
        </w:rPr>
        <w:t>“</w:t>
      </w:r>
      <w:r>
        <w:rPr>
          <w:rFonts w:ascii="Times New Roman" w:eastAsia="方正仿宋_GBK" w:cs="Times New Roman" w:hAnsi="Times New Roman"/>
          <w:sz w:val="32"/>
          <w:szCs w:val="32"/>
        </w:rPr>
        <w:t>五个严禁</w:t>
      </w:r>
      <w:r>
        <w:rPr>
          <w:rFonts w:ascii="Times New Roman" w:eastAsia="方正仿宋_GBK" w:cs="Times New Roman" w:hAnsi="Times New Roman" w:hint="eastAsia"/>
          <w:sz w:val="32"/>
          <w:szCs w:val="32"/>
        </w:rPr>
        <w:t>”“</w:t>
      </w:r>
      <w:r>
        <w:rPr>
          <w:rFonts w:ascii="Times New Roman" w:eastAsia="方正仿宋_GBK" w:cs="Times New Roman" w:hAnsi="Times New Roman"/>
          <w:sz w:val="32"/>
          <w:szCs w:val="32"/>
        </w:rPr>
        <w:t>八个不得</w:t>
      </w:r>
      <w:r>
        <w:rPr>
          <w:rFonts w:ascii="Times New Roman" w:eastAsia="方正仿宋_GBK" w:cs="Times New Roman" w:hAnsi="Times New Roman" w:hint="eastAsia"/>
          <w:sz w:val="32"/>
          <w:szCs w:val="32"/>
        </w:rPr>
        <w:t>”</w:t>
      </w:r>
      <w:r>
        <w:rPr>
          <w:rFonts w:ascii="Times New Roman" w:eastAsia="方正仿宋_GBK" w:cs="Times New Roman" w:hAnsi="Times New Roman"/>
          <w:sz w:val="32"/>
          <w:szCs w:val="32"/>
        </w:rPr>
        <w:t>，防止逐利检查、任性检查。严格落实对同一企业实施行政检查的年度频次上限要求，能通过书面核查、信息共享、智慧监管等方式监管的，不得入企实施现场检查。</w:t>
      </w:r>
    </w:p>
    <w:p>
      <w:pPr>
        <w:spacing w:line="560" w:lineRule="exact"/>
        <w:ind w:firstLineChars="200" w:firstLine="640"/>
        <w:rPr>
          <w:rFonts w:ascii="Times New Roman" w:eastAsia="方正楷体_GBK" w:cs="Times New Roman" w:hAnsi="Times New Roman"/>
          <w:sz w:val="32"/>
          <w:szCs w:val="32"/>
        </w:rPr>
      </w:pPr>
      <w:r>
        <w:rPr>
          <w:rFonts w:ascii="Times New Roman" w:eastAsia="方正楷体_GBK" w:cs="Times New Roman" w:hAnsi="Times New Roman"/>
          <w:sz w:val="32"/>
          <w:szCs w:val="32"/>
        </w:rPr>
        <w:t>（二）严格落实</w:t>
      </w:r>
      <w:r>
        <w:rPr>
          <w:rFonts w:ascii="Times New Roman" w:eastAsia="方正楷体_GBK" w:cs="Times New Roman" w:hAnsi="Times New Roman" w:hint="eastAsia"/>
          <w:sz w:val="32"/>
          <w:szCs w:val="32"/>
        </w:rPr>
        <w:t>“</w:t>
      </w:r>
      <w:r>
        <w:rPr>
          <w:rFonts w:ascii="Times New Roman" w:eastAsia="方正楷体_GBK" w:cs="Times New Roman" w:hAnsi="Times New Roman"/>
          <w:sz w:val="32"/>
          <w:szCs w:val="32"/>
        </w:rPr>
        <w:t>双随机、一公开</w:t>
      </w:r>
      <w:r>
        <w:rPr>
          <w:rFonts w:ascii="Times New Roman" w:eastAsia="方正楷体_GBK" w:cs="Times New Roman" w:hAnsi="Times New Roman" w:hint="eastAsia"/>
          <w:sz w:val="32"/>
          <w:szCs w:val="32"/>
        </w:rPr>
        <w:t>”</w:t>
      </w:r>
      <w:r>
        <w:rPr>
          <w:rFonts w:ascii="Times New Roman" w:eastAsia="方正楷体_GBK" w:cs="Times New Roman" w:hAnsi="Times New Roman"/>
          <w:sz w:val="32"/>
          <w:szCs w:val="32"/>
        </w:rPr>
        <w:t>要求。</w:t>
      </w:r>
    </w:p>
    <w:p>
      <w:pPr>
        <w:pStyle w:val="45"/>
        <w:spacing w:line="560" w:lineRule="exact"/>
        <w:ind w:firstLineChars="200" w:firstLine="640"/>
        <w:rPr>
          <w:rFonts w:ascii="Times New Roman" w:eastAsia="方正仿宋_GBK" w:cs="Times New Roman" w:hAnsi="Times New Roman"/>
          <w:sz w:val="32"/>
          <w:szCs w:val="32"/>
        </w:rPr>
      </w:pPr>
      <w:r>
        <w:rPr>
          <w:rFonts w:ascii="Times New Roman" w:eastAsia="方正仿宋_GBK" w:cs="Times New Roman" w:hAnsi="Times New Roman"/>
          <w:sz w:val="32"/>
          <w:szCs w:val="32"/>
        </w:rPr>
        <w:t>落实随机抽取检查对象、随机选派海关执法人员、及时公开相关结果等工作要求。规范履行出具行政检查通知书，主动出示执法证件，现场检查记录、检查结果告知等工作程序。加强内部监督，严格按时限要求完成检查任务，严格控制非必要的改单操作，切实提高场所检查工作的科学性、规范性。</w:t>
      </w:r>
    </w:p>
    <w:p>
      <w:pPr>
        <w:pStyle w:val="45"/>
        <w:spacing w:line="560" w:lineRule="exact"/>
        <w:ind w:firstLineChars="1850" w:firstLine="5920"/>
        <w:rPr>
          <w:rFonts w:ascii="Times New Roman" w:eastAsia="方正仿宋_GBK" w:cs="Times New Roman" w:hAnsi="Times New Roman"/>
          <w:sz w:val="32"/>
          <w:szCs w:val="32"/>
        </w:rPr>
      </w:pPr>
    </w:p>
    <w:p>
      <w:pPr>
        <w:spacing w:line="560" w:lineRule="exact"/>
        <w:ind w:firstLineChars="200" w:firstLine="640"/>
        <w:rPr>
          <w:rFonts w:ascii="Times New Roman" w:eastAsia="方正黑体_GBK" w:cs="Times New Roman" w:hAnsi="Times New Roman"/>
          <w:sz w:val="32"/>
          <w:szCs w:val="32"/>
        </w:rPr>
      </w:pPr>
    </w:p>
    <w:p>
      <w:pPr>
        <w:spacing w:line="560" w:lineRule="exact"/>
        <w:ind w:firstLineChars="200" w:firstLine="640"/>
        <w:rPr>
          <w:rFonts w:ascii="Times New Roman" w:eastAsia="方正黑体_GBK" w:cs="Times New Roman" w:hAnsi="Times New Roman"/>
          <w:sz w:val="32"/>
          <w:szCs w:val="32"/>
        </w:rPr>
      </w:pPr>
    </w:p>
    <w:p>
      <w:pPr>
        <w:spacing w:line="560" w:lineRule="exact"/>
        <w:rPr>
          <w:rFonts w:ascii="Times New Roman" w:eastAsia="方正黑体_GBK" w:cs="Times New Roman" w:hAnsi="Times New Roman"/>
          <w:sz w:val="32"/>
          <w:szCs w:val="32"/>
        </w:rPr>
      </w:pPr>
      <w:r>
        <w:rPr>
          <w:rFonts w:ascii="Times New Roman" w:eastAsia="方正黑体_GBK" w:cs="Times New Roman" w:hAnsi="Times New Roman"/>
          <w:sz w:val="32"/>
          <w:szCs w:val="32"/>
        </w:rPr>
        <w:t>附件</w:t>
      </w:r>
    </w:p>
    <w:p>
      <w:pPr>
        <w:pStyle w:val="65"/>
        <w:spacing w:line="560" w:lineRule="exact"/>
        <w:ind w:left="640" w:firstLineChars="0" w:firstLine="0"/>
        <w:rPr>
          <w:rFonts w:ascii="Times New Roman" w:eastAsia="方正仿宋_GBK" w:cs="Times New Roman" w:hAnsi="Times New Roman"/>
          <w:sz w:val="32"/>
          <w:szCs w:val="32"/>
        </w:rPr>
      </w:pPr>
      <w:r>
        <w:rPr>
          <w:rFonts w:ascii="Times New Roman" w:eastAsia="方正仿宋_GBK" w:cs="Times New Roman" w:hAnsi="Times New Roman"/>
          <w:sz w:val="32"/>
          <w:szCs w:val="32"/>
        </w:rPr>
        <w:t>1. 检查对象名单</w:t>
      </w:r>
    </w:p>
    <w:tbl>
      <w:tblPr>
        <w:jc w:val="left"/>
        <w:tblInd w:w="-311" w:type="dxa"/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34"/>
        <w:gridCol w:w="3180"/>
        <w:gridCol w:w="2520"/>
      </w:tblGrid>
      <w:tr>
        <w:tc>
          <w:tcPr>
            <w:tcW w:w="3434" w:type="dxa"/>
          </w:tcPr>
          <w:p>
            <w:pPr>
              <w:spacing w:line="560" w:lineRule="exact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bCs/>
                <w:sz w:val="28"/>
                <w:szCs w:val="28"/>
              </w:rPr>
              <w:t>场所名称</w:t>
            </w:r>
          </w:p>
        </w:tc>
        <w:tc>
          <w:tcPr>
            <w:tcW w:w="3180" w:type="dxa"/>
          </w:tcPr>
          <w:p>
            <w:pPr>
              <w:spacing w:line="560" w:lineRule="exact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bCs/>
                <w:sz w:val="28"/>
                <w:szCs w:val="28"/>
              </w:rPr>
              <w:t>企业名称</w:t>
            </w:r>
          </w:p>
        </w:tc>
        <w:tc>
          <w:tcPr>
            <w:tcW w:w="2520" w:type="dxa"/>
          </w:tcPr>
          <w:p>
            <w:pPr>
              <w:spacing w:line="560" w:lineRule="exact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bCs/>
                <w:sz w:val="28"/>
                <w:szCs w:val="28"/>
              </w:rPr>
              <w:t>统一社会信用代码</w:t>
            </w:r>
          </w:p>
        </w:tc>
      </w:tr>
      <w:tr>
        <w:tc>
          <w:tcPr>
            <w:tcW w:w="3434" w:type="dxa"/>
          </w:tcPr>
          <w:p>
            <w:pPr>
              <w:spacing w:line="560" w:lineRule="exact"/>
              <w:rPr>
                <w:rFonts w:ascii="Times New Roman" w:eastAsia="方正仿宋_GBK" w:cs="Times New Roman" w:hAnsi="Times New Roman"/>
                <w:szCs w:val="21"/>
              </w:rPr>
            </w:pPr>
            <w:r>
              <w:rPr>
                <w:rFonts w:ascii="Times New Roman" w:eastAsia="方正仿宋_GBK" w:cs="Times New Roman" w:hAnsi="Times New Roman"/>
                <w:szCs w:val="21"/>
              </w:rPr>
              <w:t>乌兰察布七苏木铁路监管作业场所</w:t>
            </w:r>
          </w:p>
        </w:tc>
        <w:tc>
          <w:tcPr>
            <w:tcW w:w="3180" w:type="dxa"/>
          </w:tcPr>
          <w:p>
            <w:pPr>
              <w:spacing w:line="560" w:lineRule="exact"/>
              <w:rPr>
                <w:rFonts w:ascii="Times New Roman" w:eastAsia="方正仿宋_GBK" w:cs="Times New Roman" w:hAnsi="Times New Roman"/>
                <w:szCs w:val="21"/>
              </w:rPr>
            </w:pPr>
            <w:r>
              <w:rPr>
                <w:rFonts w:ascii="Times New Roman" w:eastAsia="方正仿宋_GBK" w:cs="Times New Roman" w:hAnsi="Times New Roman"/>
                <w:szCs w:val="21"/>
              </w:rPr>
              <w:t>乌兰察布对外经济贸易合作投资发展有限公司</w:t>
            </w:r>
          </w:p>
        </w:tc>
        <w:tc>
          <w:tcPr>
            <w:tcW w:w="2520" w:type="dxa"/>
          </w:tcPr>
          <w:p>
            <w:pPr>
              <w:spacing w:line="560" w:lineRule="exact"/>
              <w:rPr>
                <w:rFonts w:ascii="Times New Roman" w:eastAsia="方正仿宋_GBK" w:cs="Times New Roman" w:hAnsi="Times New Roman"/>
                <w:szCs w:val="21"/>
              </w:rPr>
            </w:pPr>
            <w:r>
              <w:rPr>
                <w:rFonts w:ascii="Times New Roman" w:eastAsia="方正仿宋_GBK" w:cs="Times New Roman" w:hAnsi="Times New Roman"/>
                <w:szCs w:val="21"/>
              </w:rPr>
              <w:t>91150900MA0PXXPT6X</w:t>
            </w:r>
          </w:p>
        </w:tc>
      </w:tr>
      <w:tr>
        <w:tc>
          <w:tcPr>
            <w:tcW w:w="3434" w:type="dxa"/>
          </w:tcPr>
          <w:p>
            <w:pPr>
              <w:spacing w:line="560" w:lineRule="exact"/>
              <w:rPr>
                <w:rFonts w:ascii="Times New Roman" w:eastAsia="方正仿宋_GBK" w:cs="Times New Roman" w:hAnsi="Times New Roman"/>
                <w:szCs w:val="21"/>
              </w:rPr>
            </w:pPr>
            <w:r>
              <w:rPr>
                <w:rFonts w:ascii="Times New Roman" w:eastAsia="方正仿宋_GBK" w:cs="Times New Roman" w:hAnsi="Times New Roman"/>
                <w:szCs w:val="21"/>
              </w:rPr>
              <w:t>北方陆港快递类海关监管作业场所</w:t>
            </w:r>
          </w:p>
        </w:tc>
        <w:tc>
          <w:tcPr>
            <w:tcW w:w="3180" w:type="dxa"/>
          </w:tcPr>
          <w:p>
            <w:pPr>
              <w:spacing w:line="560" w:lineRule="exact"/>
              <w:rPr>
                <w:rFonts w:ascii="Times New Roman" w:eastAsia="方正仿宋_GBK" w:cs="Times New Roman" w:hAnsi="Times New Roman"/>
                <w:szCs w:val="21"/>
              </w:rPr>
            </w:pPr>
            <w:r>
              <w:rPr>
                <w:rFonts w:ascii="Times New Roman" w:eastAsia="方正仿宋_GBK" w:cs="Times New Roman" w:hAnsi="Times New Roman"/>
                <w:szCs w:val="21"/>
              </w:rPr>
              <w:t>北方陆港国际物流有限责任公司</w:t>
            </w:r>
          </w:p>
        </w:tc>
        <w:tc>
          <w:tcPr>
            <w:tcW w:w="2520" w:type="dxa"/>
          </w:tcPr>
          <w:p>
            <w:pPr>
              <w:spacing w:line="560" w:lineRule="exact"/>
              <w:rPr>
                <w:rFonts w:ascii="Times New Roman" w:eastAsia="方正仿宋_GBK" w:cs="Times New Roman" w:hAnsi="Times New Roman"/>
                <w:szCs w:val="21"/>
              </w:rPr>
            </w:pPr>
            <w:r>
              <w:rPr>
                <w:rFonts w:ascii="Times New Roman" w:eastAsia="方正仿宋_GBK" w:cs="Times New Roman" w:hAnsi="Times New Roman"/>
                <w:szCs w:val="21"/>
              </w:rPr>
              <w:t>9115090209992363X0</w:t>
            </w:r>
          </w:p>
        </w:tc>
      </w:tr>
      <w:tr>
        <w:tc>
          <w:tcPr>
            <w:tcW w:w="3434" w:type="dxa"/>
          </w:tcPr>
          <w:p>
            <w:pPr>
              <w:spacing w:line="560" w:lineRule="exact"/>
              <w:rPr>
                <w:rFonts w:ascii="Times New Roman" w:eastAsia="方正仿宋_GBK" w:cs="Times New Roman" w:hAnsi="Times New Roman"/>
                <w:szCs w:val="21"/>
              </w:rPr>
            </w:pPr>
            <w:r>
              <w:rPr>
                <w:rFonts w:ascii="Times New Roman" w:eastAsia="方正仿宋_GBK" w:cs="Times New Roman" w:hAnsi="Times New Roman"/>
                <w:szCs w:val="21"/>
              </w:rPr>
              <w:t>北方陆港公路运输类海关监管作业场所</w:t>
            </w:r>
          </w:p>
        </w:tc>
        <w:tc>
          <w:tcPr>
            <w:tcW w:w="3180" w:type="dxa"/>
          </w:tcPr>
          <w:p>
            <w:pPr>
              <w:spacing w:line="560" w:lineRule="exact"/>
              <w:rPr>
                <w:rFonts w:ascii="Times New Roman" w:eastAsia="方正仿宋_GBK" w:cs="Times New Roman" w:hAnsi="Times New Roman"/>
                <w:szCs w:val="21"/>
              </w:rPr>
            </w:pPr>
            <w:r>
              <w:rPr>
                <w:rFonts w:ascii="Times New Roman" w:eastAsia="方正仿宋_GBK" w:cs="Times New Roman" w:hAnsi="Times New Roman"/>
                <w:szCs w:val="21"/>
              </w:rPr>
              <w:t>北方陆港国际物流有限责任公司</w:t>
            </w:r>
          </w:p>
        </w:tc>
        <w:tc>
          <w:tcPr>
            <w:tcW w:w="2520" w:type="dxa"/>
          </w:tcPr>
          <w:p>
            <w:pPr>
              <w:spacing w:line="560" w:lineRule="exact"/>
              <w:rPr>
                <w:rFonts w:ascii="Times New Roman" w:eastAsia="方正仿宋_GBK" w:cs="Times New Roman" w:hAnsi="Times New Roman"/>
                <w:szCs w:val="21"/>
              </w:rPr>
            </w:pPr>
            <w:r>
              <w:rPr>
                <w:rFonts w:ascii="Times New Roman" w:eastAsia="方正仿宋_GBK" w:cs="Times New Roman" w:hAnsi="Times New Roman"/>
                <w:szCs w:val="21"/>
              </w:rPr>
              <w:t>9115090209992363X0</w:t>
            </w:r>
          </w:p>
        </w:tc>
      </w:tr>
    </w:tbl>
    <w:p>
      <w:pPr>
        <w:spacing w:line="560" w:lineRule="exact"/>
        <w:ind w:firstLineChars="200" w:firstLine="640"/>
        <w:rPr>
          <w:rFonts w:ascii="Times New Roman" w:eastAsia="方正仿宋_GBK" w:cs="Times New Roman" w:hAnsi="Times New Roman"/>
          <w:sz w:val="32"/>
          <w:szCs w:val="32"/>
        </w:rPr>
      </w:pPr>
    </w:p>
    <w:p>
      <w:pPr>
        <w:spacing w:line="560" w:lineRule="exact"/>
        <w:ind w:firstLineChars="200" w:firstLine="640"/>
        <w:rPr>
          <w:rFonts w:ascii="Times New Roman" w:eastAsia="方正仿宋_GBK" w:cs="Times New Roman" w:hAnsi="Times New Roman"/>
          <w:sz w:val="32"/>
          <w:szCs w:val="32"/>
        </w:rPr>
      </w:pPr>
      <w:r>
        <w:rPr>
          <w:rFonts w:ascii="Times New Roman" w:eastAsia="方正仿宋_GBK" w:cs="Times New Roman" w:hAnsi="Times New Roman"/>
          <w:sz w:val="32"/>
          <w:szCs w:val="32"/>
        </w:rPr>
        <w:t>2．检查人员名单</w:t>
      </w:r>
    </w:p>
    <w:tbl>
      <w:tblPr>
        <w:jc w:val="left"/>
        <w:tblInd w:w="-311" w:type="dxa"/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1"/>
        <w:gridCol w:w="2839"/>
        <w:gridCol w:w="3145"/>
      </w:tblGrid>
      <w:tr>
        <w:tc>
          <w:tcPr>
            <w:tcW w:w="3151" w:type="dxa"/>
          </w:tcPr>
          <w:p>
            <w:pPr>
              <w:spacing w:line="560" w:lineRule="exact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人员姓名</w:t>
            </w:r>
          </w:p>
        </w:tc>
        <w:tc>
          <w:tcPr>
            <w:tcW w:w="2839" w:type="dxa"/>
          </w:tcPr>
          <w:p>
            <w:pPr>
              <w:spacing w:line="560" w:lineRule="exact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工号</w:t>
            </w:r>
          </w:p>
        </w:tc>
        <w:tc>
          <w:tcPr>
            <w:tcW w:w="3145" w:type="dxa"/>
          </w:tcPr>
          <w:p>
            <w:pPr>
              <w:spacing w:line="560" w:lineRule="exact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科室</w:t>
            </w:r>
          </w:p>
        </w:tc>
      </w:tr>
      <w:tr>
        <w:tc>
          <w:tcPr>
            <w:tcW w:w="3151" w:type="dxa"/>
          </w:tcPr>
          <w:p>
            <w:pPr>
              <w:spacing w:line="560" w:lineRule="exact"/>
              <w:jc w:val="center"/>
              <w:rPr>
                <w:rFonts w:ascii="Times New Roman" w:eastAsia="方正仿宋_GBK" w:cs="Times New Roman" w:hAnsi="Times New Roman"/>
                <w:szCs w:val="21"/>
              </w:rPr>
            </w:pPr>
            <w:r>
              <w:rPr>
                <w:rFonts w:ascii="Times New Roman" w:eastAsia="方正仿宋_GBK" w:cs="Times New Roman" w:hAnsi="Times New Roman"/>
                <w:szCs w:val="21"/>
              </w:rPr>
              <w:t>李汉磊</w:t>
            </w:r>
          </w:p>
        </w:tc>
        <w:tc>
          <w:tcPr>
            <w:tcW w:w="2839" w:type="dxa"/>
          </w:tcPr>
          <w:p>
            <w:pPr>
              <w:spacing w:line="560" w:lineRule="exact"/>
              <w:jc w:val="center"/>
              <w:rPr>
                <w:rFonts w:ascii="Times New Roman" w:eastAsia="方正仿宋_GBK" w:cs="Times New Roman" w:hAnsi="Times New Roman"/>
                <w:szCs w:val="21"/>
              </w:rPr>
            </w:pPr>
            <w:r>
              <w:rPr>
                <w:rFonts w:ascii="Times New Roman" w:eastAsia="方正仿宋_GBK" w:cs="Times New Roman" w:hAnsi="Times New Roman"/>
                <w:szCs w:val="21"/>
              </w:rPr>
              <w:t>0780110</w:t>
            </w:r>
          </w:p>
        </w:tc>
        <w:tc>
          <w:tcPr>
            <w:tcW w:w="3145" w:type="dxa"/>
          </w:tcPr>
          <w:p>
            <w:pPr>
              <w:spacing w:line="560" w:lineRule="exact"/>
              <w:jc w:val="center"/>
              <w:rPr>
                <w:rFonts w:ascii="Times New Roman" w:eastAsia="方正仿宋_GBK" w:cs="Times New Roman" w:hAnsi="Times New Roman"/>
                <w:szCs w:val="21"/>
              </w:rPr>
            </w:pPr>
            <w:r>
              <w:rPr>
                <w:rFonts w:ascii="Times New Roman" w:eastAsia="方正仿宋_GBK" w:cs="Times New Roman" w:hAnsi="Times New Roman"/>
                <w:szCs w:val="21"/>
              </w:rPr>
              <w:t>查验一科</w:t>
            </w:r>
          </w:p>
        </w:tc>
      </w:tr>
      <w:tr>
        <w:tc>
          <w:tcPr>
            <w:tcW w:w="3151" w:type="dxa"/>
          </w:tcPr>
          <w:p>
            <w:pPr>
              <w:spacing w:line="560" w:lineRule="exact"/>
              <w:jc w:val="center"/>
              <w:rPr>
                <w:rFonts w:ascii="Times New Roman" w:eastAsia="方正仿宋_GBK" w:cs="Times New Roman" w:hAnsi="Times New Roman"/>
                <w:szCs w:val="21"/>
              </w:rPr>
            </w:pPr>
            <w:r>
              <w:rPr>
                <w:rFonts w:ascii="Times New Roman" w:eastAsia="方正仿宋_GBK" w:cs="Times New Roman" w:hAnsi="Times New Roman"/>
                <w:szCs w:val="21"/>
              </w:rPr>
              <w:t>赵高飞</w:t>
            </w:r>
          </w:p>
        </w:tc>
        <w:tc>
          <w:tcPr>
            <w:tcW w:w="2839" w:type="dxa"/>
          </w:tcPr>
          <w:p>
            <w:pPr>
              <w:spacing w:line="560" w:lineRule="exact"/>
              <w:jc w:val="center"/>
              <w:rPr>
                <w:rFonts w:ascii="Times New Roman" w:eastAsia="方正仿宋_GBK" w:cs="Times New Roman" w:hAnsi="Times New Roman"/>
                <w:szCs w:val="21"/>
              </w:rPr>
            </w:pPr>
            <w:r>
              <w:rPr>
                <w:rFonts w:ascii="Times New Roman" w:eastAsia="方正仿宋_GBK" w:cs="Times New Roman" w:hAnsi="Times New Roman"/>
                <w:szCs w:val="21"/>
              </w:rPr>
              <w:t>0780270</w:t>
            </w:r>
          </w:p>
        </w:tc>
        <w:tc>
          <w:tcPr>
            <w:tcW w:w="3145" w:type="dxa"/>
          </w:tcPr>
          <w:p>
            <w:pPr>
              <w:spacing w:line="560" w:lineRule="exact"/>
              <w:jc w:val="center"/>
              <w:rPr>
                <w:rFonts w:ascii="Times New Roman" w:eastAsia="方正仿宋_GBK" w:cs="Times New Roman" w:hAnsi="Times New Roman"/>
                <w:szCs w:val="21"/>
              </w:rPr>
            </w:pPr>
            <w:r>
              <w:rPr>
                <w:rFonts w:ascii="Times New Roman" w:eastAsia="方正仿宋_GBK" w:cs="Times New Roman" w:hAnsi="Times New Roman"/>
                <w:szCs w:val="21"/>
              </w:rPr>
              <w:t>查验一科</w:t>
            </w:r>
          </w:p>
        </w:tc>
      </w:tr>
      <w:tr>
        <w:tc>
          <w:tcPr>
            <w:tcW w:w="3151" w:type="dxa"/>
          </w:tcPr>
          <w:p>
            <w:pPr>
              <w:spacing w:line="560" w:lineRule="exact"/>
              <w:jc w:val="center"/>
              <w:rPr>
                <w:rFonts w:ascii="Times New Roman" w:eastAsia="方正仿宋_GBK" w:cs="Times New Roman" w:hAnsi="Times New Roman"/>
                <w:szCs w:val="21"/>
              </w:rPr>
            </w:pPr>
            <w:r>
              <w:rPr>
                <w:rFonts w:ascii="Times New Roman" w:eastAsia="方正仿宋_GBK" w:cs="Times New Roman" w:hAnsi="Times New Roman"/>
                <w:szCs w:val="21"/>
              </w:rPr>
              <w:t>武向军</w:t>
            </w:r>
          </w:p>
        </w:tc>
        <w:tc>
          <w:tcPr>
            <w:tcW w:w="2839" w:type="dxa"/>
          </w:tcPr>
          <w:p>
            <w:pPr>
              <w:spacing w:line="560" w:lineRule="exact"/>
              <w:jc w:val="center"/>
              <w:rPr>
                <w:rFonts w:ascii="Times New Roman" w:eastAsia="方正仿宋_GBK" w:cs="Times New Roman" w:hAnsi="Times New Roman"/>
                <w:szCs w:val="21"/>
              </w:rPr>
            </w:pPr>
            <w:r>
              <w:rPr>
                <w:rFonts w:ascii="Times New Roman" w:eastAsia="方正仿宋_GBK" w:cs="Times New Roman" w:hAnsi="Times New Roman"/>
                <w:szCs w:val="21"/>
              </w:rPr>
              <w:t>0780260</w:t>
            </w:r>
          </w:p>
        </w:tc>
        <w:tc>
          <w:tcPr>
            <w:tcW w:w="3145" w:type="dxa"/>
          </w:tcPr>
          <w:p>
            <w:pPr>
              <w:spacing w:line="560" w:lineRule="exact"/>
              <w:jc w:val="center"/>
              <w:rPr>
                <w:rFonts w:ascii="Times New Roman" w:eastAsia="方正仿宋_GBK" w:cs="Times New Roman" w:hAnsi="Times New Roman"/>
                <w:szCs w:val="21"/>
              </w:rPr>
            </w:pPr>
            <w:r>
              <w:rPr>
                <w:rFonts w:ascii="Times New Roman" w:eastAsia="方正仿宋_GBK" w:cs="Times New Roman" w:hAnsi="Times New Roman"/>
                <w:szCs w:val="21"/>
              </w:rPr>
              <w:t>查验一科</w:t>
            </w:r>
          </w:p>
        </w:tc>
      </w:tr>
      <w:tr>
        <w:tc>
          <w:tcPr>
            <w:tcW w:w="3151" w:type="dxa"/>
          </w:tcPr>
          <w:p>
            <w:pPr>
              <w:spacing w:line="560" w:lineRule="exact"/>
              <w:jc w:val="center"/>
              <w:rPr>
                <w:rFonts w:ascii="Times New Roman" w:eastAsia="方正仿宋_GBK" w:cs="Times New Roman" w:hAnsi="Times New Roman"/>
                <w:szCs w:val="21"/>
              </w:rPr>
            </w:pPr>
            <w:r>
              <w:rPr>
                <w:rFonts w:ascii="Times New Roman" w:eastAsia="方正仿宋_GBK" w:cs="Times New Roman" w:hAnsi="Times New Roman"/>
                <w:szCs w:val="21"/>
              </w:rPr>
              <w:t>任子怡</w:t>
            </w:r>
          </w:p>
        </w:tc>
        <w:tc>
          <w:tcPr>
            <w:tcW w:w="2839" w:type="dxa"/>
          </w:tcPr>
          <w:p>
            <w:pPr>
              <w:spacing w:line="560" w:lineRule="exact"/>
              <w:jc w:val="center"/>
              <w:rPr>
                <w:rFonts w:ascii="Times New Roman" w:eastAsia="方正仿宋_GBK" w:cs="Times New Roman" w:hAnsi="Times New Roman"/>
                <w:szCs w:val="21"/>
              </w:rPr>
            </w:pPr>
            <w:r>
              <w:rPr>
                <w:rFonts w:ascii="Times New Roman" w:eastAsia="方正仿宋_GBK" w:cs="Times New Roman" w:hAnsi="Times New Roman"/>
                <w:szCs w:val="21"/>
              </w:rPr>
              <w:t>0780290</w:t>
            </w:r>
          </w:p>
        </w:tc>
        <w:tc>
          <w:tcPr>
            <w:tcW w:w="3145" w:type="dxa"/>
          </w:tcPr>
          <w:p>
            <w:pPr>
              <w:jc w:val="center"/>
              <w:rPr>
                <w:rFonts w:ascii="Times New Roman" w:eastAsia="方正仿宋_GBK" w:cs="Times New Roman" w:hAnsi="Times New Roman"/>
                <w:szCs w:val="21"/>
              </w:rPr>
            </w:pPr>
            <w:r>
              <w:rPr>
                <w:rFonts w:ascii="Times New Roman" w:eastAsia="方正仿宋_GBK" w:cs="Times New Roman" w:hAnsi="Times New Roman"/>
                <w:szCs w:val="21"/>
              </w:rPr>
              <w:t>查验一科</w:t>
            </w:r>
          </w:p>
        </w:tc>
      </w:tr>
    </w:tbl>
    <w:p>
      <w:pPr>
        <w:spacing w:line="560" w:lineRule="exact"/>
        <w:ind w:firstLineChars="200" w:firstLine="640"/>
        <w:rPr>
          <w:rFonts w:ascii="Times New Roman" w:eastAsia="方正仿宋_GBK" w:cs="Times New Roman" w:hAnsi="Times New Roman"/>
          <w:sz w:val="32"/>
          <w:szCs w:val="32"/>
        </w:rPr>
      </w:pPr>
    </w:p>
    <w:sectPr>
      <w:footerReference w:type="default" r:id="rId2"/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方正小标宋_GBK">
    <w:panose1 w:val="02000000000000000000"/>
    <w:charset w:val="86"/>
    <w:family w:val="script"/>
    <w:pitch w:val="variable"/>
    <w:sig w:usb0="A00002BF" w:usb1="38CF7CFA" w:usb2="00082016" w:usb3="00000000" w:csb0="00040001" w:csb1="00000000"/>
  </w:font>
  <w:font w:name="方正仿宋_GBK">
    <w:panose1 w:val="02000000000000000000"/>
    <w:charset w:val="86"/>
    <w:family w:val="script"/>
    <w:pitch w:val="variable"/>
    <w:sig w:usb0="A00002BF" w:usb1="38CF7CFA" w:usb2="00082016" w:usb3="00000000" w:csb0="00040001" w:csb1="00000000"/>
  </w:font>
  <w:font w:name="方正黑体_GBK">
    <w:panose1 w:val="02010600010101010101"/>
    <w:charset w:val="86"/>
    <w:family w:val="script"/>
    <w:pitch w:val="variable"/>
    <w:sig w:usb0="00000001" w:usb1="080E0000" w:usb2="00000000" w:usb3="00000000" w:csb0="00040000" w:csb1="00000000"/>
  </w:font>
  <w:font w:name="方正楷体_GBK">
    <w:altName w:val="微软雅黑"/>
    <w:panose1 w:val="03000509000000000000"/>
    <w:charset w:val="86"/>
    <w:family w:val="script"/>
    <w:pitch w:val="variable"/>
    <w:sig w:usb0="00000000" w:usb1="00000000" w:usb2="00000010" w:usb3="00000000" w:csb0="00040000" w:csb1="00000000"/>
  </w:font>
  <w:font w:name="宋体"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2000019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variable"/>
    <w:sig w:usb0="E0002AFF" w:usb1="C0007843" w:usb2="00000009" w:usb3="00000000" w:csb0="400001FF" w:csb1="FFFF0000"/>
  </w:font>
  <w:font w:name="等线">
    <w:altName w:val="微软雅黑"/>
    <w:panose1 w:val="00000000000000000000"/>
    <w:charset w:val="86"/>
    <w:family w:val="auto"/>
    <w:pitch w:val="variable"/>
    <w:sig w:usb0="00000000" w:usb1="00000000" w:usb2="00000016" w:usb3="00000000" w:csb0="0004000F" w:csb1="00000000"/>
  </w:font>
</w:fonts>
</file>

<file path=word/footer1.xml><?xml version="1.0" encoding="utf-8"?>
<w:ft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p>
    <w:pPr>
      <w:pStyle w:val="18"/>
      <w:tabs>
        <w:tab w:val="center" w:pos="4153"/>
        <w:tab w:val="right" w:pos="8306"/>
      </w:tabs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5</w:t>
    </w:r>
    <w:r>
      <w:fldChar w:fldCharType="end"/>
    </w:r>
  </w:p>
  <w:p>
    <w:pPr>
      <w:pStyle w:val="18"/>
      <w:tabs>
        <w:tab w:val="center" w:pos="4153"/>
        <w:tab w:val="right" w:pos="8306"/>
      </w:tabs>
    </w:pPr>
  </w:p>
</w:ftr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val="fullPage" w:percent="90"/>
  <w:doNotDisplayPageBoundaries/>
  <w:bordersDoNotSurroundHeader/>
  <w:bordersDoNotSurroundFooter/>
  <w:trackRevision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compatSetting w:name="compatibilityMode" w:uri="http://schemas.microsoft.com/office/word" w:val="14"/>
  </w:compat>
  <w:docVars/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styleId="15">
    <w:name w:val="macro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eastAsia="宋体" w:cs="Times New Roman" w:hAnsi="Courier New"/>
      <w:sz w:val="24"/>
      <w:szCs w:val="24"/>
      <w:lang w:val="en-US" w:eastAsia="zh-CN" w:bidi="ar-SA"/>
    </w:rPr>
  </w:style>
  <w:style w:type="paragraph" w:styleId="16">
    <w:name w:val="index 8"/>
    <w:basedOn w:val="0"/>
    <w:autoRedefine/>
    <w:next w:val="0"/>
    <w:pPr>
      <w:ind w:left="2940"/>
    </w:pPr>
  </w:style>
  <w:style w:type="paragraph" w:styleId="17">
    <w:name w:val="Normal Indent"/>
    <w:basedOn w:val="0"/>
    <w:pPr>
      <w:ind w:firstLine="420"/>
    </w:pPr>
  </w:style>
  <w:style w:type="paragraph" w:styleId="18">
    <w:name w:val="footer"/>
    <w:basedOn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9">
    <w:name w:val="header"/>
    <w:basedOn w:val="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20">
    <w:name w:val="样式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21">
    <w:name w:val="样式 1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22">
    <w:name w:val="样式 2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23">
    <w:name w:val="样式 3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24">
    <w:name w:val="样式 4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25">
    <w:name w:val="样式 5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26">
    <w:name w:val="样式 6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27">
    <w:name w:val="样式 7 10 磅"/>
    <w:pPr>
      <w:widowControl w:val="0"/>
      <w:jc w:val="both"/>
    </w:pPr>
    <w:rPr>
      <w:rFonts w:ascii="Calibri" w:eastAsia="宋体" w:cs="Times New Roman" w:hAnsi="Calibri"/>
      <w:kern w:val="2"/>
      <w:sz w:val="21"/>
      <w:szCs w:val="22"/>
      <w:lang w:val="en-US" w:eastAsia="zh-CN" w:bidi="ar-SA"/>
    </w:rPr>
  </w:style>
  <w:style w:type="paragraph" w:customStyle="1" w:styleId="28">
    <w:name w:val="样式 8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29">
    <w:name w:val="样式 9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30">
    <w:name w:val="样式 10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31">
    <w:name w:val="样式 11 10 磅"/>
    <w:pPr>
      <w:widowControl w:val="0"/>
      <w:jc w:val="both"/>
    </w:pPr>
    <w:rPr>
      <w:rFonts w:ascii="Calibri" w:eastAsia="宋体" w:cs="Times New Roman" w:hAnsi="Calibri"/>
      <w:kern w:val="2"/>
      <w:sz w:val="21"/>
      <w:szCs w:val="22"/>
      <w:lang w:val="en-US" w:eastAsia="zh-CN" w:bidi="ar-SA"/>
    </w:rPr>
  </w:style>
  <w:style w:type="paragraph" w:customStyle="1" w:styleId="32">
    <w:name w:val="样式 12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33">
    <w:name w:val="样式 13 10 磅"/>
    <w:pPr>
      <w:widowControl w:val="0"/>
      <w:jc w:val="both"/>
    </w:pPr>
    <w:rPr>
      <w:rFonts w:ascii="Calibri" w:eastAsia="宋体" w:cs="Times New Roman" w:hAnsi="Calibri"/>
      <w:kern w:val="2"/>
      <w:sz w:val="21"/>
      <w:szCs w:val="22"/>
      <w:lang w:val="en-US" w:eastAsia="zh-CN" w:bidi="ar-SA"/>
    </w:rPr>
  </w:style>
  <w:style w:type="paragraph" w:customStyle="1" w:styleId="34">
    <w:name w:val="样式 14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35">
    <w:name w:val="样式 15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36">
    <w:name w:val="样式 16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37">
    <w:name w:val="样式 17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38">
    <w:name w:val="样式 18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39">
    <w:name w:val="样式 19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40">
    <w:name w:val="样式 20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41">
    <w:name w:val="样式 21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42">
    <w:name w:val="样式 22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43">
    <w:name w:val="样式 23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44">
    <w:name w:val="样式 24 10 磅"/>
    <w:next w:val="16"/>
    <w:pPr>
      <w:widowControl w:val="0"/>
      <w:jc w:val="both"/>
    </w:pPr>
    <w:rPr>
      <w:rFonts w:ascii="等线" w:eastAsia="等线" w:cs="Arial"/>
      <w:kern w:val="2"/>
      <w:sz w:val="21"/>
      <w:szCs w:val="22"/>
      <w:lang w:val="en-US" w:eastAsia="zh-CN" w:bidi="ar-SA"/>
    </w:rPr>
  </w:style>
  <w:style w:type="paragraph" w:customStyle="1" w:styleId="45">
    <w:name w:val="样式 25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46">
    <w:name w:val="样式 26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47">
    <w:name w:val="样式 27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48">
    <w:name w:val="样式 28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49">
    <w:name w:val="样式 29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50">
    <w:name w:val="样式 30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51">
    <w:name w:val="样式 31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52">
    <w:name w:val="样式 32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53">
    <w:name w:val="样式 33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54">
    <w:name w:val="样式 34 10 磅"/>
    <w:pPr>
      <w:widowControl w:val="0"/>
      <w:jc w:val="both"/>
    </w:pPr>
    <w:rPr>
      <w:rFonts w:ascii="等线" w:eastAsia="等线" w:cs="Arial"/>
      <w:kern w:val="2"/>
      <w:sz w:val="21"/>
      <w:szCs w:val="22"/>
      <w:lang w:val="en-US" w:eastAsia="zh-CN" w:bidi="ar-SA"/>
    </w:rPr>
  </w:style>
  <w:style w:type="paragraph" w:customStyle="1" w:styleId="55">
    <w:name w:val="样式 35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56">
    <w:name w:val="样式 36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57">
    <w:name w:val="样式 37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58">
    <w:name w:val="样式 38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59">
    <w:name w:val="样式 39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60">
    <w:name w:val="样式 40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61">
    <w:name w:val="样式 41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62">
    <w:name w:val="样式 42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63">
    <w:name w:val="样式 小四"/>
    <w:pPr>
      <w:widowControl w:val="0"/>
    </w:pPr>
    <w:rPr>
      <w:rFonts w:ascii="宋体" w:eastAsia="宋体" w:cs="Times New Roman"/>
      <w:kern w:val="2"/>
      <w:sz w:val="24"/>
      <w:szCs w:val="21"/>
      <w:lang w:val="en-US" w:eastAsia="zh-CN" w:bidi="ar-SA"/>
    </w:rPr>
  </w:style>
  <w:style w:type="paragraph" w:customStyle="1" w:styleId="64">
    <w:name w:val="样式 1 小四"/>
    <w:pPr>
      <w:widowControl w:val="0"/>
    </w:pPr>
    <w:rPr>
      <w:rFonts w:ascii="宋体" w:eastAsia="宋体" w:cs="Times New Roman"/>
      <w:kern w:val="2"/>
      <w:sz w:val="24"/>
      <w:szCs w:val="21"/>
      <w:lang w:val="en-US" w:eastAsia="zh-CN" w:bidi="ar-SA"/>
    </w:rPr>
  </w:style>
  <w:style w:type="paragraph" w:customStyle="1" w:styleId="65">
    <w:name w:val="List Paragraph"/>
    <w:basedOn w:val="0"/>
    <w:pPr>
      <w:ind w:firstLineChars="200" w:firstLine="200"/>
    </w:pPr>
  </w:style>
  <w:style w:type="paragraph" w:customStyle="1" w:styleId="66">
    <w:name w:val="样式 43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67">
    <w:name w:val="样式 44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68">
    <w:name w:val="样式 45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69">
    <w:name w:val="样式 46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482</TotalTime>
  <Application>Yozo_Office</Application>
  <Pages>4</Pages>
  <Words>1629</Words>
  <Characters>1729</Characters>
  <Lines>113</Lines>
  <Paragraphs>66</Paragraphs>
  <CharactersWithSpaces>1730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审稿人员1</dc:creator>
  <cp:lastModifiedBy>赵辰瑜</cp:lastModifiedBy>
  <cp:revision>9</cp:revision>
  <dcterms:created xsi:type="dcterms:W3CDTF">2025-03-19T06:56:00Z</dcterms:created>
  <dcterms:modified xsi:type="dcterms:W3CDTF">2026-08-13T02:45:42Z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2052-12.1.0.28043</vt:lpwstr>
  </property>
  <property fmtid="{D5CDD505-2E9C-101B-9397-08002B2CF9AE}" pid="3" name="ICV">
    <vt:lpwstr>BA5CBAFABFDD4C5D8889FAADD0BD3A58_13</vt:lpwstr>
  </property>
</Properties>
</file>