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sz w:val="44"/>
          <w:szCs w:val="44"/>
        </w:rPr>
      </w:pP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adjustRightInd w:val="0"/>
        <w:snapToGrid w:val="0"/>
        <w:spacing w:line="560" w:lineRule="exact"/>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第二十三条　要求运输动物过境的，必须事先商得中国国家动植物检疫机关同意，并按照指定的口岸和路线过境。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四、实施机构：</w:t>
      </w:r>
      <w:r>
        <w:rPr>
          <w:rFonts w:ascii="Times New Roman" w:eastAsia="方正仿宋_GBK" w:hAnsi="Times New Roman"/>
          <w:sz w:val="32"/>
          <w:szCs w:val="32"/>
        </w:rPr>
        <w:t>东乌海关监管三科</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7.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3. 代理报检委托书（适用于代理报检）。</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03"/>
        <w:wordWrap w:val="0"/>
        <w:spacing w:line="560" w:lineRule="exact"/>
        <w:ind w:firstLineChars="200" w:firstLine="640"/>
        <w:rPr>
          <w:rFonts w:eastAsia="方正黑体_GBK" w:cs="Arial"/>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hint="eastAsia"/>
          <w:sz w:val="32"/>
          <w:szCs w:val="32"/>
        </w:rPr>
        <w:t>0</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hint="eastAsia"/>
          <w:sz w:val="32"/>
          <w:szCs w:val="32"/>
        </w:rPr>
        <w:t>隶属海关。</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hint="eastAsia"/>
          <w:color w:val="000000"/>
          <w:sz w:val="32"/>
          <w:szCs w:val="32"/>
        </w:rPr>
        <w:t>登录“互联网+海关”一体化平台（http://online.customs.gov.cn），</w:t>
      </w:r>
      <w:r>
        <w:rPr>
          <w:rFonts w:ascii="Times New Roman" w:eastAsia="方正仿宋_GBK" w:hAnsi="Times New Roman" w:hint="eastAsia"/>
          <w:color w:val="000000"/>
          <w:sz w:val="32"/>
          <w:szCs w:val="32"/>
        </w:rPr>
        <w:t>进入“动植物检疫”版块办理。</w:t>
      </w:r>
    </w:p>
    <w:p>
      <w:pPr>
        <w:pStyle w:val="83"/>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（一）企业网上申请时间：24小时；</w:t>
      </w:r>
    </w:p>
    <w:p>
      <w:pPr>
        <w:pStyle w:val="251"/>
        <w:wordWrap w:val="0"/>
        <w:spacing w:line="560" w:lineRule="exact"/>
        <w:ind w:firstLineChars="200" w:firstLine="640"/>
        <w:rPr>
          <w:rFonts w:ascii="Times New Roman" w:eastAsia="方正仿宋_GBK" w:hAnsi="Times New Roman" w:hint="eastAsia"/>
          <w:bCs/>
          <w:sz w:val="32"/>
          <w:szCs w:val="32"/>
          <w:bdr w:val="none" w:sz="0" w:space="0" w:color="auto"/>
        </w:rPr>
      </w:pPr>
      <w:r>
        <w:rPr>
          <w:rFonts w:eastAsia="方正仿宋_GBK" w:hint="eastAsia"/>
          <w:bCs/>
          <w:kern w:val="0"/>
          <w:sz w:val="32"/>
          <w:szCs w:val="32"/>
        </w:rPr>
        <w:t>（二）审核办理时间</w:t>
      </w:r>
      <w:r>
        <w:rPr>
          <w:rFonts w:eastAsia="方正仿宋_GBK"/>
          <w:bCs/>
          <w:kern w:val="0"/>
          <w:sz w:val="32"/>
          <w:szCs w:val="32"/>
        </w:rPr>
        <w:t>：</w:t>
      </w:r>
      <w:r>
        <w:rPr>
          <w:rFonts w:ascii="Times New Roman" w:eastAsia="方正仿宋_GBK" w:hAnsi="Times New Roman" w:hint="eastAsia"/>
          <w:bCs/>
          <w:kern w:val="2"/>
          <w:sz w:val="32"/>
          <w:szCs w:val="32"/>
        </w:rPr>
        <w:t>8:30-12:00，</w:t>
      </w:r>
      <w:r>
        <w:rPr>
          <w:rFonts w:ascii="Times New Roman" w:eastAsia="方正仿宋_GBK" w:hAnsi="Times New Roman"/>
          <w:bCs/>
          <w:kern w:val="2"/>
          <w:sz w:val="32"/>
          <w:szCs w:val="32"/>
        </w:rPr>
        <w:t>14</w:t>
      </w:r>
      <w:r>
        <w:rPr>
          <w:rFonts w:ascii="Times New Roman" w:eastAsia="方正仿宋_GBK" w:hAnsi="Times New Roman" w:hint="eastAsia"/>
          <w:bCs/>
          <w:kern w:val="2"/>
          <w:sz w:val="32"/>
          <w:szCs w:val="32"/>
        </w:rPr>
        <w:t>:</w:t>
      </w:r>
      <w:r>
        <w:rPr>
          <w:rFonts w:ascii="Times New Roman" w:eastAsia="方正仿宋_GBK" w:hAnsi="Times New Roman"/>
          <w:bCs/>
          <w:kern w:val="2"/>
          <w:sz w:val="32"/>
          <w:szCs w:val="32"/>
        </w:rPr>
        <w:t>30</w:t>
      </w:r>
      <w:r>
        <w:rPr>
          <w:rFonts w:ascii="Times New Roman" w:eastAsia="方正仿宋_GBK" w:hAnsi="Times New Roman" w:hint="eastAsia"/>
          <w:bCs/>
          <w:kern w:val="2"/>
          <w:sz w:val="32"/>
          <w:szCs w:val="32"/>
        </w:rPr>
        <w:t>-1</w:t>
      </w:r>
      <w:r>
        <w:rPr>
          <w:rFonts w:ascii="Times New Roman" w:eastAsia="方正仿宋_GBK" w:hAnsi="Times New Roman"/>
          <w:bCs/>
          <w:kern w:val="2"/>
          <w:sz w:val="32"/>
          <w:szCs w:val="32"/>
        </w:rPr>
        <w:t>7</w:t>
      </w:r>
      <w:r>
        <w:rPr>
          <w:rFonts w:ascii="Times New Roman" w:eastAsia="方正仿宋_GBK" w:hAnsi="Times New Roman" w:hint="eastAsia"/>
          <w:bCs/>
          <w:kern w:val="2"/>
          <w:sz w:val="32"/>
          <w:szCs w:val="32"/>
        </w:rPr>
        <w:t>:</w:t>
      </w:r>
      <w:r>
        <w:rPr>
          <w:rFonts w:ascii="Times New Roman" w:eastAsia="方正仿宋_GBK" w:hAnsi="Times New Roman"/>
          <w:bCs/>
          <w:kern w:val="2"/>
          <w:sz w:val="32"/>
          <w:szCs w:val="32"/>
        </w:rPr>
        <w:t>30</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二十三、咨询电话：</w:t>
      </w:r>
      <w:r>
        <w:rPr>
          <w:rFonts w:ascii="Times New Roman" w:eastAsia="方正仿宋_GBK" w:hAnsi="Times New Roman" w:hint="eastAsia"/>
          <w:bCs/>
          <w:sz w:val="32"/>
          <w:szCs w:val="32"/>
        </w:rPr>
        <w:t>0479</w:t>
      </w:r>
      <w:r>
        <w:rPr>
          <w:rFonts w:ascii="Times New Roman" w:eastAsia="方正仿宋_GBK" w:hAnsi="Times New Roman"/>
          <w:bCs/>
          <w:sz w:val="32"/>
          <w:szCs w:val="32"/>
        </w:rPr>
        <w:t>-3444222或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二十四、监督电话：</w:t>
      </w:r>
      <w:r>
        <w:rPr>
          <w:rFonts w:ascii="Times New Roman" w:eastAsia="方正黑体_GBK" w:hAnsi="Times New Roman"/>
          <w:bCs/>
          <w:sz w:val="32"/>
          <w:szCs w:val="32"/>
        </w:rPr>
        <w:t>0479-3444220</w:t>
      </w:r>
      <w:bookmarkStart w:id="0" w:name="_GoBack"/>
      <w:bookmarkEnd w:id="0"/>
      <w:r>
        <w:rPr>
          <w:rFonts w:ascii="Times New Roman" w:eastAsia="方正仿宋_GBK" w:hAnsi="Times New Roman"/>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Arial Unicode MS"/>
    <w:panose1 w:val="00000000000000000000"/>
    <w:charset w:val="86"/>
    <w:family w:val="auto"/>
    <w:pitch w:val="variable"/>
    <w:sig w:usb0="00000000" w:usb1="080E0000" w:usb2="00000010" w:usb3="00000000" w:csb0="00040000" w:csb1="00000000"/>
  </w:font>
  <w:font w:name="仿宋_GB2312">
    <w:altName w:val="仿宋"/>
    <w:panose1 w:val="00000000000000000000"/>
    <w:charset w:val="00"/>
    <w:family w:val="auto"/>
    <w:pitch w:val="variable"/>
    <w:sig w:usb0="00000000" w:usb1="00000000" w:usb2="00000000"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修订1"/>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18 10 磅"/>
    <w:pPr>
      <w:widowControl w:val="0"/>
      <w:jc w:val="both"/>
    </w:pPr>
    <w:rPr>
      <w:rFonts w:ascii="Calibri" w:eastAsia="宋体" w:cs="Arial" w:hAnsi="Calibri"/>
      <w:kern w:val="2"/>
      <w:sz w:val="21"/>
      <w:szCs w:val="22"/>
      <w:lang w:val="en-US" w:eastAsia="zh-CN" w:bidi="ar-SA"/>
    </w:rPr>
  </w:style>
  <w:style w:type="paragraph" w:customStyle="1" w:styleId="250">
    <w:name w:val="样式 19 10 磅"/>
    <w:pPr>
      <w:widowControl w:val="0"/>
      <w:jc w:val="both"/>
    </w:pPr>
    <w:rPr>
      <w:rFonts w:ascii="Calibri" w:eastAsia="宋体" w:cs="Times New Roman" w:hAnsi="Calibri"/>
      <w:kern w:val="2"/>
      <w:sz w:val="21"/>
      <w:szCs w:val="24"/>
      <w:lang w:val="en-US" w:eastAsia="zh-CN" w:bidi="ar-SA"/>
    </w:rPr>
  </w:style>
  <w:style w:type="paragraph" w:customStyle="1" w:styleId="251">
    <w:name w:val="样式 小四"/>
    <w:next w:val="25"/>
    <w:rPr>
      <w:rFonts w:asci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43</TotalTime>
  <Application>Yozo_Office</Application>
  <Pages>8</Pages>
  <Words>3323</Words>
  <Characters>3453</Characters>
  <Lines>182</Lines>
  <Paragraphs>93</Paragraphs>
  <CharactersWithSpaces>3515</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王广迁</cp:lastModifiedBy>
  <cp:revision>3</cp:revision>
  <dcterms:created xsi:type="dcterms:W3CDTF">2020-07-14T08:21:00Z</dcterms:created>
  <dcterms:modified xsi:type="dcterms:W3CDTF">2023-11-23T08:23:53Z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