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left="0" w:right="0"/>
        <w:jc w:val="center"/>
        <w:textAlignment w:val="baseline"/>
        <w:rPr>
          <w:b/>
          <w:bCs/>
          <w:color w:val="383940"/>
          <w:sz w:val="39"/>
          <w:szCs w:val="39"/>
        </w:rPr>
      </w:pPr>
      <w:bookmarkStart w:id="0" w:name="_GoBack"/>
      <w:bookmarkEnd w:id="0"/>
      <w:r>
        <w:rPr>
          <w:b/>
          <w:bCs/>
          <w:i w:val="0"/>
          <w:iCs w:val="0"/>
          <w:caps w:val="0"/>
          <w:smallCaps w:val="0"/>
          <w:color w:val="383940"/>
          <w:spacing w:val="0"/>
          <w:sz w:val="39"/>
          <w:szCs w:val="39"/>
          <w:bdr w:val="none" w:sz="0" w:space="0" w:color="auto"/>
          <w:shd w:val="clear" w:color="auto" w:fill="FFFFFF"/>
          <w:vertAlign w:val="baseline"/>
        </w:rPr>
        <w:t>武汉海关技术中心2025“两新”实验室仪器设备采购项目-化学分析设备公开招标公告</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left="0" w:right="0"/>
        <w:jc w:val="center"/>
        <w:textAlignment w:val="baseline"/>
        <w:rPr>
          <w:color w:val="707070"/>
          <w:sz w:val="18"/>
          <w:szCs w:val="18"/>
        </w:rPr>
      </w:pPr>
      <w:r>
        <w:rPr>
          <w:rFonts w:ascii="微软雅黑" w:eastAsia="微软雅黑" w:cs="微软雅黑" w:hint="eastAsia"/>
          <w:i w:val="0"/>
          <w:iCs w:val="0"/>
          <w:caps w:val="0"/>
          <w:smallCaps w:val="0"/>
          <w:color w:val="707070"/>
          <w:spacing w:val="0"/>
          <w:sz w:val="18"/>
          <w:szCs w:val="18"/>
          <w:bdr w:val="none" w:sz="0" w:space="0" w:color="auto"/>
          <w:shd w:val="clear" w:color="auto" w:fill="FFFFFF"/>
          <w:vertAlign w:val="baseline"/>
        </w:rPr>
        <w:t>来源：中国政府采购网 </w:t>
      </w:r>
    </w:p>
    <w:p>
      <w:pPr>
        <w:pStyle w:val="3"/>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left="0" w:firstLineChars="200" w:firstLine="540"/>
        <w:textAlignment w:val="baseline"/>
        <w:rPr>
          <w:rFonts w:ascii="宋体" w:eastAsia="宋体" w:cs="宋体" w:hint="eastAsia"/>
          <w:i w:val="0"/>
          <w:iCs w:val="0"/>
          <w:caps w:val="0"/>
          <w:smallCaps w:val="0"/>
          <w:color w:val="383838"/>
          <w:spacing w:val="0"/>
          <w:sz w:val="24"/>
          <w:szCs w:val="24"/>
        </w:rPr>
      </w:pPr>
      <w:r>
        <w:rPr>
          <w:i w:val="0"/>
          <w:iCs w:val="0"/>
          <w:caps w:val="0"/>
          <w:smallCaps w:val="0"/>
          <w:color w:val="383838"/>
          <w:spacing w:val="0"/>
          <w:bdr w:val="none" w:sz="0" w:space="0" w:color="auto"/>
          <w:shd w:val="clear" w:color="auto" w:fill="FFFFFF"/>
          <w:vertAlign w:val="baseline"/>
        </w:rPr>
        <w:t>项目概况</w:t>
      </w:r>
      <w:r>
        <w:rPr>
          <w:rFonts w:hint="eastAsia"/>
          <w:i w:val="0"/>
          <w:iCs w:val="0"/>
          <w:caps w:val="0"/>
          <w:smallCaps w:val="0"/>
          <w:color w:val="383838"/>
          <w:spacing w:val="0"/>
          <w:bdr w:val="none" w:sz="0" w:space="0" w:color="auto"/>
          <w:shd w:val="clear" w:color="auto" w:fill="FFFFFF"/>
          <w:vertAlign w:val="baseline"/>
          <w:lang w:eastAsia="zh-CN"/>
        </w:rPr>
        <w:t>：</w:t>
      </w:r>
      <w:r>
        <w:rPr>
          <w:rFonts w:ascii="宋体" w:eastAsia="宋体" w:cs="宋体" w:hint="eastAsia"/>
          <w:i w:val="0"/>
          <w:iCs w:val="0"/>
          <w:caps w:val="0"/>
          <w:smallCaps w:val="0"/>
          <w:color w:val="383838"/>
          <w:spacing w:val="0"/>
          <w:kern w:val="0"/>
          <w:sz w:val="24"/>
          <w:szCs w:val="24"/>
          <w:bdr w:val="none" w:sz="0" w:space="0" w:color="auto"/>
          <w:shd w:val="clear" w:color="auto" w:fill="FFFFFF"/>
          <w:vertAlign w:val="baseline"/>
          <w:lang w:val="en-US" w:eastAsia="zh-CN"/>
        </w:rPr>
        <w:t>武汉海关技术中心2025“两新”实验室仪器设备采购项目-化学分析设备 招标项目的潜在投标人应在现场获取或在线上获取招标文件，并于2025年10月13日 09点30分（北京时间）前递交投标文件。</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一、项目基本情况</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项目编号：HBCZ-2504050952-252753</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项目名称：武汉海关技术中心2025“两新”实验室仪器设备采购项目-化学分析设备</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预算金额：148.000000 万元（人民币）</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最高限价（如有）：148.000000 万元（人民币）</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采购需求：</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本次采购共1个包，采购内容为折光仪、自动电位滴定仪、紫外分光光度计、膳食纤维测定仪、测汞仪，具体技术及商务要求详见本项目采购文件第三章内容。</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合同履行期限：自合同签订之日起至合同履行完毕。正式签订合同后30个日历日内完成交货。</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本项目( 不接受  )联合体投标。</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二、申请人的资格要求：</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1.满足《中华人民共和国政府采购法》第二十二条规定；</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2.落实政府采购政策需满足的资格要求：</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无。</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3.本项目的特定资格要求：（1）单位负责人为同一人或者存在直接控股、管理关系的不同投标人，不得参加本项目同一合同项下的政府采购活动；（2）为本采购项目提供整体设计、规范编制或者项目管理、监理、检测等服务的，不得再参加本项目的其他招标采购活动；（3）未被列入失信被执行人、重大税收违法案件当事人名单，未被列入政府采购严重违法失信行为记录名单；（4）如国家法律法规对市场准入有要求的还应符合相关规定。</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三、获取招标文件</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时间：2025年09月22日  至 2025年09月26日，每天上午8:30至12:00，下午14:00至16:30。（北京时间，法定节假日除外）</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地点：现场获取或在线上</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方式：（1）现场获取：供应商的委托代理人携带法定代表人授权委托书（如是法定代表人本人，则凭法定代表人身份证明书）、本人身份证等资料原件到平安财富中心B座7楼（湖北省成套招标股份有限公司服务大厅）现场获取。 （2）线上获取：本项目采用线上下载方式获取文件，供应商请在湖北省成套招标股份有限公司（网址：https://www.hubeibidding.com/）本公告最下方“相关下载”版块内点击下载按钮登录并提交报名信息，报名信息审核通过后即可下载文件【①文件获取的具体操作流程可在湖北省成套招标股份有限公司门户网站首页右侧“下载专区”下载《线上获取标书操作指引》查看；②线上获取标书应填写、上传的材料包括：法定代表人授权书加盖公章扫描件、被授权人身份证正反面照片（被授权人应与登录账号的联系人为同一人）、如需缴纳信息费的还应提供付款凭证截图或照片，同时请扫码填写开票信息，电子发票开具后将以邮件形式发送至注册邮箱】。</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售价：￥300.0 元，本公告包含的招标文件售价总和</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四、提交投标文件截止时间、开标时间和地点</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提交投标文件截止时间：2025年10月13日 09点30分（北京时间）</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开标时间：2025年10月13日 09点30分（北京时间）</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地点：湖北省成套招标股份有限公司10楼1002号会议室</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五、公告期限</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自本公告发布之日起5个工作日。</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六、其他补充事宜</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1.信息发布媒体</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中国政府采购网</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湖北省成套招标股份有限公司官网</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2.本项目需要落实的政府采购政策：促进中小企业发展政策、支持监狱企业发展政策、促进残疾人就业政策、节能环保等，具体约定详见本项目采购文件第四章政策支持。</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3.递交服务费的帐户信息</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收 款 人：湖北省成套招标股份有限公司</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账 号：572976591978</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开 户 行：中国银行武汉中南路支行</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4.参加要求：届时敬请参加本项目的投标人授权代表携本人二代身份证原件及报价文件出席开标会议。</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Style w:val="16"/>
          <w:rFonts w:ascii="微软雅黑" w:eastAsia="微软雅黑" w:cs="微软雅黑" w:hint="eastAsia"/>
          <w:b/>
          <w:bCs/>
          <w:i w:val="0"/>
          <w:iCs w:val="0"/>
          <w:caps w:val="0"/>
          <w:smallCaps w:val="0"/>
          <w:color w:val="383838"/>
          <w:spacing w:val="0"/>
          <w:sz w:val="24"/>
          <w:szCs w:val="24"/>
          <w:bdr w:val="none" w:sz="0" w:space="0" w:color="auto"/>
          <w:shd w:val="clear" w:color="auto" w:fill="FFFFFF"/>
          <w:vertAlign w:val="baseline"/>
        </w:rPr>
        <w:t>七、对本次招标提出询问，请按以下方式联系。</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1.采购人信息</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名 称：武汉海关技术中心　　　　　</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地址：武汉市汉阳区琴台大道588号　　　　　　　　</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联系方式：李晶/027-58905865　　　　　　</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2.采购代理机构信息</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名 称：湖北省成套招标股份有限公司　　　　　　　　　　　　</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地　址：武汉市武昌区东湖西路特2号平安财富中心B座7-10楼（东湖大厦正对面）　　　　　　　　　　　　</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联系方式：黄释娴/13367259117　　　　　　　　　　　　</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3.项目联系方式</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项目联系人：黄释娴、叶凡、温飞飞、苏恩华、徐沫、王保东</w:t>
      </w:r>
    </w:p>
    <w:p>
      <w:pPr>
        <w:pStyle w:val="15"/>
        <w:keepNext w:val="0"/>
        <w:keepLines w:val="0"/>
        <w:pageBreakBefore w:val="0"/>
        <w:widowControl/>
        <w:suppressLineNumbers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before="0" w:beforeAutospacing="0" w:after="0" w:afterAutospacing="0" w:line="560" w:lineRule="exact"/>
        <w:ind w:firstLineChars="200" w:firstLine="480"/>
        <w:textAlignment w:val="baseline"/>
      </w:pPr>
      <w:r>
        <w:rPr>
          <w:rFonts w:ascii="微软雅黑" w:eastAsia="微软雅黑" w:cs="微软雅黑" w:hint="eastAsia"/>
          <w:i w:val="0"/>
          <w:iCs w:val="0"/>
          <w:caps w:val="0"/>
          <w:smallCaps w:val="0"/>
          <w:color w:val="383838"/>
          <w:spacing w:val="0"/>
          <w:sz w:val="24"/>
          <w:szCs w:val="24"/>
          <w:bdr w:val="none" w:sz="0" w:space="0" w:color="auto"/>
          <w:shd w:val="clear" w:color="auto" w:fill="FFFFFF"/>
          <w:vertAlign w:val="baseline"/>
        </w:rPr>
        <w:t>电　话：　　13367259117/1344934925@qq.com</w:t>
      </w:r>
    </w:p>
    <w:p>
      <w:pPr>
        <w:keepNext w:val="0"/>
        <w:keepLines w:val="0"/>
        <w:pageBreakBefore w:val="0"/>
        <w:widowControl w:val="0"/>
        <w:kinsoku/>
        <w:wordWrap/>
        <w:overflowPunct/>
        <w:topLinePunct w:val="0"/>
        <w:autoSpaceDE/>
        <w:autoSpaceDN/>
        <w:bidi w:val="0"/>
        <w:adjustRightInd/>
        <w:snapToGrid/>
        <w:spacing w:line="560" w:lineRule="exact"/>
        <w:ind w:left="0" w:firstLineChars="200" w:firstLine="420"/>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微软雅黑">
    <w:panose1 w:val="020B0503020204020204"/>
    <w:charset w:val="86"/>
    <w:family w:val="auto"/>
    <w:pitch w:val="variable"/>
    <w:sig w:usb0="80000287" w:usb1="2ACF3C50" w:usb2="00000016" w:usb3="00000000" w:csb0="0004001F" w:csb1="00000000"/>
  </w:font>
  <w:font w:name="宋体">
    <w:panose1 w:val="02010600030101010101"/>
    <w:charset w:val="86"/>
    <w:family w:val="auto"/>
    <w:pitch w:val="variable"/>
    <w:sig w:usb0="00000203" w:usb1="288F0000" w:usb2="00000006" w:usb3="00000000" w:csb0="00040001" w:csb1="00000000"/>
  </w:font>
  <w:font w:name="Times New Roman">
    <w:panose1 w:val="02020603050405020304"/>
    <w:charset w:val="00"/>
    <w:family w:val="roman"/>
    <w:pitch w:val="variable"/>
    <w:sig w:usb0="20007A87" w:usb1="80000000" w:usb2="00000008" w:usb3="00000000" w:csb0="000001FF" w:csb1="00000000"/>
  </w:font>
  <w:font w:name="Calibri">
    <w:panose1 w:val="020F0502020204030204"/>
    <w:charset w:val="00"/>
    <w:family w:val="swiss"/>
    <w:pitch w:val="variable"/>
    <w:sig w:usb0="E4002EFF" w:usb1="C000247B" w:usb2="00000009" w:usb3="00000000" w:csb0="200001FF" w:csb1="00000000"/>
  </w:font>
  <w:font w:name="Arial">
    <w:panose1 w:val="020B0604020202020204"/>
    <w:charset w:val="01"/>
    <w:family w:val="swiss"/>
    <w:pitch w:val="variable"/>
    <w:sig w:usb0="E0002EFF" w:usb1="C000785B"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85"/>
  <w:doNotDisplayPageBoundaries/>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2">
    <w:name w:val="heading 2"/>
    <w:basedOn w:val="0"/>
    <w:next w:val="0"/>
    <w:pPr>
      <w:spacing w:before="0" w:beforeAutospacing="1" w:after="0" w:afterAutospacing="1"/>
      <w:jc w:val="left"/>
      <w:outlineLvl w:val="1"/>
    </w:pPr>
    <w:rPr>
      <w:rFonts w:ascii="宋体" w:eastAsia="宋体" w:cs="宋体"/>
      <w:b/>
      <w:bCs/>
      <w:kern w:val="0"/>
      <w:sz w:val="36"/>
      <w:szCs w:val="36"/>
      <w:lang w:val="en-US" w:eastAsia="zh-CN"/>
    </w:rPr>
  </w:style>
  <w:style w:type="paragraph" w:styleId="3">
    <w:name w:val="heading 3"/>
    <w:basedOn w:val="0"/>
    <w:next w:val="0"/>
    <w:pPr>
      <w:spacing w:before="0" w:beforeAutospacing="1" w:after="0" w:afterAutospacing="1"/>
      <w:jc w:val="left"/>
      <w:outlineLvl w:val="2"/>
    </w:pPr>
    <w:rPr>
      <w:rFonts w:ascii="宋体" w:eastAsia="宋体" w:cs="宋体"/>
      <w:b/>
      <w:bCs/>
      <w:kern w:val="0"/>
      <w:sz w:val="27"/>
      <w:szCs w:val="27"/>
      <w:lang w:val="en-US" w:eastAsia="zh-CN"/>
    </w:rPr>
  </w:style>
  <w:style w:type="character" w:default="1" w:styleId="10">
    <w:name w:val="Default Paragraph Font"/>
  </w:style>
  <w:style w:type="paragraph" w:styleId="15">
    <w:name w:val="Normal (Web)"/>
    <w:basedOn w:val="0"/>
    <w:pPr>
      <w:spacing w:before="0" w:beforeAutospacing="1" w:after="0" w:afterAutospacing="1"/>
      <w:ind w:left="0" w:right="0"/>
      <w:jc w:val="left"/>
    </w:pPr>
    <w:rPr>
      <w:kern w:val="0"/>
      <w:sz w:val="24"/>
      <w:lang w:val="en-US" w:eastAsia="zh-CN"/>
    </w:rPr>
  </w:style>
  <w:style w:type="character" w:styleId="16">
    <w:name w:val="Strong"/>
    <w:basedOn w:val="10"/>
    <w:rPr>
      <w:b/>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2</TotalTime>
  <Application>Yozo_Office</Application>
  <Pages>4</Pages>
  <Words>1546</Words>
  <Characters>1755</Characters>
  <Lines>77</Lines>
  <Paragraphs>50</Paragraphs>
  <CharactersWithSpaces>1836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lijin</dc:creator>
  <cp:lastModifiedBy>范思齐</cp:lastModifiedBy>
  <cp:revision>0</cp:revision>
  <dcterms:created xsi:type="dcterms:W3CDTF">2025-09-24T07:13:44Z</dcterms:created>
  <dcterms:modified xsi:type="dcterms:W3CDTF">2025-09-25T03:04:44Z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2052-12.1.0.21915</vt:lpwstr>
  </property>
  <property fmtid="{D5CDD505-2E9C-101B-9397-08002B2CF9AE}" pid="3" name="KSOTemplateDocerSaveRecord">
    <vt:lpwstr>eyJoZGlkIjoiN2MwZDcxOTE1ZmNhODcxNDI0MmQ0OTVhYmE4ZDE2Y2MiLCJ1c2VySWQiOiIxMzc5NDE3NTk0In0=</vt:lpwstr>
  </property>
  <property fmtid="{D5CDD505-2E9C-101B-9397-08002B2CF9AE}" pid="4" name="ICV">
    <vt:lpwstr>ED91CEC293534EEF82882571B2FC984C_12</vt:lpwstr>
  </property>
</Properties>
</file>