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adjustRightInd w:val="0"/>
        <w:snapToGrid w:val="0"/>
        <w:spacing w:line="560" w:lineRule="exact"/>
        <w:outlineLvl w:val="0"/>
        <w:rPr>
          <w:rFonts w:eastAsia="方正黑体_GBK" w:cs="Times New Roman"/>
          <w:bCs/>
          <w:spacing w:val="-20"/>
          <w:sz w:val="32"/>
          <w:szCs w:val="32"/>
        </w:rPr>
      </w:pPr>
      <w:bookmarkStart w:id="0" w:name="_GoBack"/>
      <w:bookmarkEnd w:id="0"/>
      <w:r>
        <w:rPr>
          <w:rFonts w:eastAsia="方正黑体_GBK" w:cs="Times New Roman"/>
          <w:bCs/>
          <w:spacing w:val="-20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_GBK" w:eastAsia="方正小标宋_GBK" w:cs="宋体"/>
          <w:b/>
          <w:bCs/>
          <w:sz w:val="36"/>
          <w:szCs w:val="36"/>
        </w:rPr>
      </w:pPr>
      <w:r>
        <w:rPr>
          <w:rFonts w:ascii="方正小标宋_GBK" w:eastAsia="方正小标宋_GBK" w:cs="宋体" w:hint="eastAsia"/>
          <w:b/>
          <w:bCs/>
          <w:sz w:val="36"/>
          <w:szCs w:val="36"/>
        </w:rPr>
        <w:t>中华人民共和国           海关</w:t>
      </w:r>
    </w:p>
    <w:p>
      <w:pPr>
        <w:spacing w:line="560" w:lineRule="exact"/>
        <w:jc w:val="center"/>
        <w:rPr>
          <w:rFonts w:ascii="方正小标宋_GBK" w:eastAsia="方正小标宋_GBK" w:cs="宋体"/>
          <w:b/>
          <w:bCs/>
          <w:sz w:val="36"/>
          <w:szCs w:val="36"/>
        </w:rPr>
      </w:pPr>
      <w:r>
        <w:rPr>
          <w:rFonts w:ascii="方正小标宋_GBK" w:eastAsia="方正小标宋_GBK" w:cs="宋体" w:hint="eastAsia"/>
          <w:b/>
          <w:bCs/>
          <w:sz w:val="36"/>
          <w:szCs w:val="36"/>
        </w:rPr>
        <w:t>不予行政许可决定书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jc w:val="center"/>
        <w:rPr>
          <w:rFonts w:ascii="方正仿宋_GBK" w:eastAsia="方正仿宋_GBK"/>
          <w:spacing w:val="-4"/>
          <w:sz w:val="32"/>
          <w:szCs w:val="32"/>
        </w:rPr>
      </w:pPr>
      <w:r>
        <w:rPr>
          <w:rFonts w:ascii="方正仿宋_GBK" w:eastAsia="方正仿宋_GBK"/>
          <w:spacing w:val="-20"/>
          <w:sz w:val="32"/>
          <w:szCs w:val="32"/>
        </w:rPr>
        <w:t xml:space="preserve">                 </w:t>
      </w:r>
      <w:r>
        <w:rPr>
          <w:rFonts w:ascii="方正仿宋_GBK" w:eastAsia="方正仿宋_GBK"/>
          <w:spacing w:val="-4"/>
          <w:sz w:val="32"/>
          <w:szCs w:val="32"/>
        </w:rPr>
        <w:t xml:space="preserve">       </w:t>
      </w:r>
      <w:r>
        <w:rPr>
          <w:rFonts w:ascii="方正仿宋_GBK" w:eastAsia="方正仿宋_GBK" w:hint="eastAsia"/>
          <w:spacing w:val="-4"/>
          <w:sz w:val="32"/>
          <w:szCs w:val="32"/>
        </w:rPr>
        <w:t>行政审批编号：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     （1）     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：</w:t>
      </w:r>
    </w:p>
    <w:p>
      <w:pPr>
        <w:pStyle w:val="15"/>
        <w:shd w:val="clear" w:color="auto" w:fill="FFFFFF"/>
        <w:spacing w:before="129" w:line="560" w:lineRule="exact"/>
        <w:ind w:firstLineChars="200" w:firstLine="560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经审核，根据《中华人民共和国行政许可法》</w:t>
      </w:r>
      <w:r>
        <w:rPr>
          <w:rFonts w:eastAsia="方正仿宋_GBK" w:cs="Times New Roman"/>
          <w:bCs/>
          <w:spacing w:val="-20"/>
          <w:sz w:val="32"/>
          <w:szCs w:val="32"/>
        </w:rPr>
        <w:t>《中华人民共和国海关监管区管理暂行办法》的有关规定，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对你企业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    （2）         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的申请，决定不予批准。不予许可理由：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                   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。</w:t>
      </w:r>
    </w:p>
    <w:p>
      <w:pPr>
        <w:pStyle w:val="17"/>
        <w:shd w:val="clear" w:color="auto" w:fill="FFFFFF"/>
        <w:spacing w:before="129" w:beforeAutospacing="0" w:afterAutospacing="0" w:line="620" w:lineRule="exact"/>
        <w:ind w:firstLineChars="200" w:firstLine="560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你企业对本决定有异议的，可以按照《中华人民共和国行政复议法》相关规定，自本通知书收到之日起六十日内向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（3）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申请行政复议，也可以按照《中华人民共和国行政诉讼法》相关规定，自知道海关作出不予许可决定之日起6个月内向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（4）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提起行政诉讼。</w:t>
      </w:r>
    </w:p>
    <w:p>
      <w:pPr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</w:p>
    <w:p>
      <w:pPr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</w:p>
    <w:p>
      <w:pPr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中华人民共和国</w:t>
      </w:r>
      <w:r>
        <w:rPr>
          <w:rFonts w:eastAsia="方正仿宋_GBK"/>
          <w:bCs/>
          <w:spacing w:val="-20"/>
          <w:sz w:val="32"/>
          <w:szCs w:val="32"/>
        </w:rPr>
        <w:t xml:space="preserve">   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        海关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ind w:firstLineChars="1800" w:firstLine="5040"/>
        <w:rPr>
          <w:rFonts w:ascii="方正仿宋_GBK" w:eastAsia="方正仿宋_GBK"/>
          <w:spacing w:val="-20"/>
          <w:sz w:val="32"/>
          <w:szCs w:val="32"/>
        </w:rPr>
      </w:pPr>
      <w:r>
        <w:rPr>
          <w:rFonts w:ascii="方正仿宋_GBK" w:eastAsia="方正仿宋_GBK" w:hint="eastAsia"/>
          <w:spacing w:val="-20"/>
          <w:sz w:val="32"/>
          <w:szCs w:val="32"/>
        </w:rPr>
        <w:t>（行政印章）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ind w:leftChars="304" w:left="4558" w:hangingChars="1400" w:hanging="3920"/>
        <w:rPr>
          <w:rFonts w:ascii="方正仿宋_GBK" w:eastAsia="方正仿宋_GBK"/>
          <w:spacing w:val="-20"/>
          <w:sz w:val="32"/>
          <w:szCs w:val="32"/>
        </w:rPr>
      </w:pPr>
      <w:r>
        <w:rPr>
          <w:rFonts w:ascii="方正仿宋_GBK" w:eastAsia="方正仿宋_GBK" w:hint="eastAsia"/>
          <w:spacing w:val="-20"/>
          <w:sz w:val="32"/>
          <w:szCs w:val="32"/>
        </w:rPr>
        <w:t xml:space="preserve">　　                          </w:t>
      </w:r>
      <w:r>
        <w:rPr>
          <w:rFonts w:ascii="方正仿宋_GBK" w:eastAsia="方正仿宋_GBK"/>
          <w:spacing w:val="-20"/>
          <w:sz w:val="32"/>
          <w:szCs w:val="32"/>
        </w:rPr>
        <w:t xml:space="preserve">       </w:t>
      </w:r>
      <w:r>
        <w:rPr>
          <w:rFonts w:ascii="方正仿宋_GBK" w:eastAsia="方正仿宋_GBK" w:hint="eastAsia"/>
          <w:spacing w:val="-20"/>
          <w:sz w:val="32"/>
          <w:szCs w:val="32"/>
        </w:rPr>
        <w:t xml:space="preserve"> 年   月   日</w:t>
      </w:r>
    </w:p>
    <w:p>
      <w:pPr>
        <w:pStyle w:val="16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  <w:r>
        <w:rPr>
          <w:rFonts w:eastAsia="方正仿宋_GBK"/>
          <w:b/>
          <w:bCs/>
          <w:spacing w:val="-20"/>
          <w:sz w:val="32"/>
          <w:szCs w:val="32"/>
        </w:rPr>
        <w:br w:type="page"/>
      </w:r>
      <w:r>
        <w:rPr>
          <w:rFonts w:eastAsia="方正仿宋_GBK" w:hint="eastAsia"/>
          <w:b/>
          <w:bCs/>
          <w:spacing w:val="-20"/>
          <w:sz w:val="32"/>
          <w:szCs w:val="32"/>
        </w:rPr>
        <w:t>填写规范说明：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（1）申请单位（企业）名称；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（2）申请单位（企业）申请事项；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（3）</w:t>
      </w:r>
      <w:r>
        <w:rPr>
          <w:rFonts w:eastAsia="方正仿宋_GBK" w:cs="Times New Roman"/>
          <w:spacing w:val="-20"/>
          <w:sz w:val="32"/>
          <w:szCs w:val="32"/>
        </w:rPr>
        <w:t>行政复议单位名称</w:t>
      </w:r>
      <w:r>
        <w:rPr>
          <w:rFonts w:eastAsia="方正仿宋_GBK" w:cs="Times New Roman"/>
          <w:bCs/>
          <w:spacing w:val="-20"/>
          <w:sz w:val="32"/>
          <w:szCs w:val="32"/>
        </w:rPr>
        <w:t xml:space="preserve">； </w:t>
      </w:r>
    </w:p>
    <w:p>
      <w:pPr>
        <w:pStyle w:val="16"/>
        <w:spacing w:line="560" w:lineRule="exact"/>
        <w:rPr>
          <w:rFonts w:cs="Times New Roman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（4）有管辖权的</w:t>
      </w:r>
      <w:r>
        <w:rPr>
          <w:rFonts w:eastAsia="方正仿宋_GBK" w:cs="Times New Roman"/>
          <w:spacing w:val="-20"/>
          <w:sz w:val="32"/>
          <w:szCs w:val="32"/>
        </w:rPr>
        <w:t>行政诉讼法院名称。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16">
    <w:name w:val="样式 1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7">
    <w:name w:val="样式 25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18">
    <w:name w:val="样式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26</TotalTime>
  <Application>Yozo_Office</Application>
  <Pages>2</Pages>
  <Words>303</Words>
  <Characters>303</Characters>
  <Lines>23</Lines>
  <Paragraphs>15</Paragraphs>
  <CharactersWithSpaces>471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包海滨</cp:lastModifiedBy>
  <cp:revision>1</cp:revision>
  <dcterms:created xsi:type="dcterms:W3CDTF">2021-06-07T09:30:00Z</dcterms:created>
  <dcterms:modified xsi:type="dcterms:W3CDTF">2022-02-09T06:45:11Z</dcterms:modified>
</cp:coreProperties>
</file>