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emf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海关</w:t>
      </w:r>
      <w:r>
        <w:rPr>
          <w:rFonts w:eastAsia="方正小标宋_GBK"/>
          <w:sz w:val="44"/>
          <w:szCs w:val="44"/>
        </w:rPr>
        <w:t>政务服务</w:t>
      </w:r>
      <w:r>
        <w:rPr>
          <w:rFonts w:eastAsia="方正小标宋_GBK" w:hint="eastAsia"/>
          <w:sz w:val="44"/>
          <w:szCs w:val="44"/>
        </w:rPr>
        <w:t>事项</w:t>
      </w:r>
      <w:r>
        <w:rPr>
          <w:rFonts w:eastAsia="方正小标宋_GBK"/>
          <w:sz w:val="44"/>
          <w:szCs w:val="44"/>
        </w:rPr>
        <w:t>办事</w:t>
      </w:r>
      <w:r>
        <w:rPr>
          <w:rFonts w:eastAsia="方正小标宋_GBK" w:hint="eastAsia"/>
          <w:sz w:val="44"/>
          <w:szCs w:val="44"/>
        </w:rPr>
        <w:t>指南</w:t>
      </w:r>
    </w:p>
    <w:p>
      <w:pPr>
        <w:spacing w:line="560" w:lineRule="exact"/>
        <w:jc w:val="center"/>
        <w:rPr>
          <w:rFonts w:eastAsia="方正小标宋_GBK"/>
          <w:sz w:val="32"/>
          <w:szCs w:val="32"/>
        </w:rPr>
      </w:pPr>
      <w:r>
        <w:rPr>
          <w:rFonts w:eastAsia="方正小标宋_GBK"/>
          <w:sz w:val="32"/>
          <w:szCs w:val="32"/>
        </w:rPr>
        <w:t>（00072900400Y）</w:t>
      </w:r>
    </w:p>
    <w:p>
      <w:pPr>
        <w:spacing w:line="560" w:lineRule="exact"/>
        <w:jc w:val="center"/>
        <w:rPr>
          <w:rFonts w:eastAsia="方正小标宋_GBK"/>
          <w:sz w:val="32"/>
          <w:szCs w:val="32"/>
        </w:rPr>
      </w:pPr>
      <w:r>
        <w:rPr>
          <w:rFonts w:eastAsia="方正小标宋_GBK" w:hint="eastAsia"/>
          <w:sz w:val="32"/>
          <w:szCs w:val="32"/>
        </w:rPr>
        <w:t>“商品归类预裁定”</w:t>
      </w:r>
      <w:r>
        <w:rPr>
          <w:rFonts w:eastAsia="方正小标宋_GBK"/>
          <w:sz w:val="32"/>
          <w:szCs w:val="32"/>
        </w:rPr>
        <w:t>政务服务事项办事指南</w:t>
      </w:r>
    </w:p>
    <w:p>
      <w:pPr>
        <w:spacing w:line="560" w:lineRule="exact"/>
        <w:ind w:firstLineChars="200" w:firstLine="640"/>
        <w:rPr>
          <w:rFonts w:eastAsia="方正小标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一、事项名称：</w:t>
      </w:r>
      <w:r>
        <w:rPr>
          <w:rFonts w:eastAsia="方正仿宋_GBK" w:hint="eastAsia"/>
          <w:bCs/>
          <w:sz w:val="32"/>
          <w:szCs w:val="32"/>
        </w:rPr>
        <w:t>商品归类预裁定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二、事项类型：</w:t>
      </w:r>
      <w:r>
        <w:rPr>
          <w:rFonts w:eastAsia="方正仿宋_GBK" w:hint="eastAsia"/>
          <w:bCs/>
          <w:sz w:val="32"/>
          <w:szCs w:val="32"/>
        </w:rPr>
        <w:t>行政确认</w:t>
      </w:r>
    </w:p>
    <w:p>
      <w:pPr>
        <w:widowControl/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三、设定依据：</w:t>
      </w:r>
    </w:p>
    <w:p>
      <w:pPr>
        <w:widowControl/>
        <w:spacing w:line="560" w:lineRule="exact"/>
        <w:ind w:firstLineChars="200" w:firstLine="640"/>
        <w:rPr>
          <w:rFonts w:eastAsia="方正仿宋_GBK"/>
          <w:b/>
          <w:bCs/>
          <w:sz w:val="32"/>
          <w:szCs w:val="32"/>
        </w:rPr>
      </w:pPr>
      <w:r>
        <w:rPr>
          <w:rFonts w:eastAsia="方正仿宋_GBK" w:hint="eastAsia"/>
          <w:b/>
          <w:bCs/>
          <w:sz w:val="32"/>
          <w:szCs w:val="32"/>
        </w:rPr>
        <w:t>（一）《中华人民共和国海关预裁定管理暂行办法》（海关总署令第236号）</w:t>
      </w:r>
    </w:p>
    <w:p>
      <w:pPr>
        <w:pStyle w:val="31"/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第三条</w:t>
      </w:r>
      <w:r>
        <w:rPr>
          <w:rFonts w:eastAsia="方正仿宋_GBK"/>
          <w:bCs/>
          <w:sz w:val="32"/>
          <w:szCs w:val="32"/>
        </w:rPr>
        <w:t xml:space="preserve"> </w:t>
      </w:r>
      <w:r>
        <w:rPr>
          <w:rFonts w:eastAsia="方正仿宋_GBK" w:hint="eastAsia"/>
          <w:bCs/>
          <w:sz w:val="32"/>
          <w:szCs w:val="32"/>
        </w:rPr>
        <w:t>在货物实际进出口前，申请人可以就下列海关事务申请预裁定：</w:t>
      </w:r>
    </w:p>
    <w:p>
      <w:pPr>
        <w:pStyle w:val="31"/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（一）进出口货物的商品归类；</w:t>
      </w:r>
    </w:p>
    <w:p>
      <w:pPr>
        <w:pStyle w:val="31"/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（二）进出口货物的原产地或者原产资格；</w:t>
      </w:r>
    </w:p>
    <w:p>
      <w:pPr>
        <w:pStyle w:val="31"/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（三）进口货物完税价格相关要素、估价方法；</w:t>
      </w:r>
    </w:p>
    <w:p>
      <w:pPr>
        <w:pStyle w:val="31"/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（四）海关总署规定的其他海关事务。</w:t>
      </w:r>
    </w:p>
    <w:p>
      <w:pPr>
        <w:pStyle w:val="31"/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前款所称“完税价格相关要素”，包括特许权使用费、佣金、运保费、特殊关系，以及其他与审定完税价格有关的要素。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第五条 申请人申请预裁定的，应当提交《中华人民共和国海关预裁定申请书》（以下简称《预裁定申请书》</w:t>
      </w:r>
      <w:r>
        <w:rPr>
          <w:rFonts w:eastAsia="方正仿宋_GBK"/>
          <w:bCs/>
          <w:sz w:val="32"/>
          <w:szCs w:val="32"/>
        </w:rPr>
        <w:t>，附件1</w:t>
      </w:r>
      <w:r>
        <w:rPr>
          <w:rFonts w:eastAsia="方正仿宋_GBK" w:hint="eastAsia"/>
          <w:bCs/>
          <w:sz w:val="32"/>
          <w:szCs w:val="32"/>
        </w:rPr>
        <w:t>）以及海关要求的有关材料。材料为外文的，申请人应当同时提交符合海关要求的中文译本。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申请人应当对提交材料的真实性、准确性、完整性、规范性承担法律责任。</w:t>
      </w:r>
    </w:p>
    <w:p>
      <w:pPr>
        <w:widowControl/>
        <w:spacing w:line="560" w:lineRule="exact"/>
        <w:ind w:firstLineChars="200" w:firstLine="640"/>
        <w:rPr>
          <w:rFonts w:eastAsia="方正仿宋_GBK"/>
          <w:b/>
          <w:bCs/>
          <w:sz w:val="32"/>
          <w:szCs w:val="32"/>
        </w:rPr>
      </w:pPr>
      <w:r>
        <w:rPr>
          <w:rFonts w:eastAsia="方正仿宋_GBK" w:hint="eastAsia"/>
          <w:b/>
          <w:bCs/>
          <w:sz w:val="32"/>
          <w:szCs w:val="32"/>
        </w:rPr>
        <w:t>（二）《海关总署关于实施</w:t>
      </w:r>
      <w:r>
        <w:rPr>
          <w:rFonts w:eastAsia="方正仿宋_GBK"/>
          <w:b/>
          <w:bCs/>
          <w:sz w:val="32"/>
          <w:szCs w:val="32"/>
        </w:rPr>
        <w:t>〈</w:t>
      </w:r>
      <w:r>
        <w:rPr>
          <w:rFonts w:eastAsia="方正仿宋_GBK" w:hint="eastAsia"/>
          <w:b/>
          <w:bCs/>
          <w:sz w:val="32"/>
          <w:szCs w:val="32"/>
        </w:rPr>
        <w:t>中华人民共和国海关预裁定管理暂行办法</w:t>
      </w:r>
      <w:r>
        <w:rPr>
          <w:rFonts w:eastAsia="方正仿宋_GBK"/>
          <w:b/>
          <w:bCs/>
          <w:sz w:val="32"/>
          <w:szCs w:val="32"/>
        </w:rPr>
        <w:t>〉</w:t>
      </w:r>
      <w:r>
        <w:rPr>
          <w:rFonts w:eastAsia="方正仿宋_GBK" w:hint="eastAsia"/>
          <w:b/>
          <w:bCs/>
          <w:sz w:val="32"/>
          <w:szCs w:val="32"/>
        </w:rPr>
        <w:t>有关事项的公告》（海关总署公告2018年第14号）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1.预裁定的申请人应当是进口货物收货人或出口货物发货人。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2.申请人应当在货物拟进出口3个月前向其注册地直属海关提出预裁定申请。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有下列特殊情况之一，且申请人有正当理由，经直属海关批准，可以在货物拟进出口前3个月内提出预裁定申请：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（1）因不可抗力或政策调整原因造成申请时间距实际进出口时间少于3个月的；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（2）申请企业在海关注册时间少于3个月的。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3.申请人申请预裁定的，应当通过电子口岸“海关事务联系系统”（“单一窗口”）或“</w:t>
      </w:r>
      <w:bookmarkStart w:id="0" w:name="_GoBack"/>
      <w:bookmarkEnd w:id="0"/>
      <w:r>
        <w:rPr>
          <w:rFonts w:eastAsia="方正仿宋_GBK" w:hint="eastAsia"/>
          <w:bCs/>
          <w:sz w:val="32"/>
          <w:szCs w:val="32"/>
        </w:rPr>
        <w:t>海关政务服务一体化平台”提交《预裁定申请书》以及相关材料。</w:t>
      </w:r>
    </w:p>
    <w:p>
      <w:pPr>
        <w:widowControl/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四、实施机构：</w:t>
      </w:r>
      <w:r>
        <w:rPr>
          <w:rFonts w:eastAsia="方正仿宋_GBK" w:hint="eastAsia"/>
          <w:bCs/>
          <w:sz w:val="32"/>
          <w:szCs w:val="32"/>
        </w:rPr>
        <w:t>厦门海关关税处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五、法定办结时限：</w:t>
      </w: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（一）</w:t>
      </w:r>
      <w:r>
        <w:rPr>
          <w:rFonts w:eastAsia="方正仿宋_GBK"/>
          <w:sz w:val="32"/>
          <w:szCs w:val="32"/>
        </w:rPr>
        <w:t>海关应当自收到《预裁定申请书》以及相关材料之日起10日内审核决定是否受理该申请</w:t>
      </w:r>
      <w:r>
        <w:rPr>
          <w:rFonts w:eastAsia="方正黑体_GBK"/>
          <w:bCs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（二）海关</w:t>
      </w:r>
      <w:r>
        <w:rPr>
          <w:rFonts w:eastAsia="方正仿宋_GBK"/>
          <w:sz w:val="32"/>
          <w:szCs w:val="32"/>
        </w:rPr>
        <w:t>应当自受理之日起60日内制发《预裁定决定书》。</w:t>
      </w: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仿宋_GBK"/>
          <w:sz w:val="32"/>
          <w:szCs w:val="32"/>
        </w:rPr>
        <w:t>需要通过化验、检测、鉴定、专家论证或者其他方式确定有关情况的，所需时间不计入60日期限内。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六、承诺办结时限：</w:t>
      </w:r>
    </w:p>
    <w:p>
      <w:pPr>
        <w:pStyle w:val="25"/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（一）</w:t>
      </w:r>
      <w:r>
        <w:rPr>
          <w:rFonts w:eastAsia="方正仿宋_GBK"/>
          <w:sz w:val="32"/>
          <w:szCs w:val="32"/>
        </w:rPr>
        <w:t>海关应当自收到《预裁定申请书》以及相关材料之日起10日内审核决定是否受理该申请</w:t>
      </w:r>
      <w:r>
        <w:rPr>
          <w:rFonts w:eastAsia="方正黑体_GBK"/>
          <w:bCs/>
          <w:sz w:val="32"/>
          <w:szCs w:val="32"/>
        </w:rPr>
        <w:t>。</w:t>
      </w:r>
    </w:p>
    <w:p>
      <w:pPr>
        <w:pStyle w:val="25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（二）海关</w:t>
      </w:r>
      <w:r>
        <w:rPr>
          <w:rFonts w:eastAsia="方正仿宋_GBK"/>
          <w:sz w:val="32"/>
          <w:szCs w:val="32"/>
        </w:rPr>
        <w:t>应当自受理之日起60日内制发《预裁定决定书》。</w:t>
      </w:r>
    </w:p>
    <w:p>
      <w:pPr>
        <w:pStyle w:val="25"/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仿宋_GBK"/>
          <w:sz w:val="32"/>
          <w:szCs w:val="32"/>
        </w:rPr>
        <w:t>需要通过化验、检测、鉴定、专家论证或者其他方式确定有关情况的，所需时间不计入60日期限内。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七、结果名称：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《中华人民共和国海关预裁定决定书（商品归类）》</w:t>
      </w:r>
      <w:r>
        <w:rPr>
          <w:rFonts w:eastAsia="方正仿宋_GBK"/>
          <w:bCs/>
          <w:sz w:val="32"/>
          <w:szCs w:val="32"/>
        </w:rPr>
        <w:t>（附件2）</w:t>
      </w:r>
      <w:r>
        <w:rPr>
          <w:rFonts w:eastAsia="方正仿宋_GBK" w:hint="eastAsia"/>
          <w:bCs/>
          <w:sz w:val="32"/>
          <w:szCs w:val="32"/>
        </w:rPr>
        <w:t>。</w:t>
      </w:r>
    </w:p>
    <w:p>
      <w:pPr>
        <w:spacing w:line="560" w:lineRule="exact"/>
        <w:rPr>
          <w:rFonts w:eastAsia="方正黑体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 xml:space="preserve">     </w:t>
      </w:r>
      <w:r>
        <w:rPr>
          <w:rFonts w:eastAsia="方正黑体_GBK" w:hint="eastAsia"/>
          <w:bCs/>
          <w:sz w:val="32"/>
          <w:szCs w:val="32"/>
        </w:rPr>
        <w:t>八、结果样本：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《中华人民共和国海关预裁定决定书（商品归类）</w:t>
      </w:r>
      <w:r>
        <w:rPr>
          <w:rFonts w:eastAsia="方正仿宋_GBK"/>
          <w:bCs/>
          <w:sz w:val="32"/>
          <w:szCs w:val="32"/>
        </w:rPr>
        <w:t>样本</w:t>
      </w:r>
      <w:r>
        <w:rPr>
          <w:rFonts w:eastAsia="方正仿宋_GBK" w:hint="eastAsia"/>
          <w:bCs/>
          <w:sz w:val="32"/>
          <w:szCs w:val="32"/>
        </w:rPr>
        <w:t>》</w:t>
      </w:r>
      <w:r>
        <w:rPr>
          <w:rFonts w:eastAsia="方正仿宋_GBK"/>
          <w:bCs/>
          <w:sz w:val="32"/>
          <w:szCs w:val="32"/>
        </w:rPr>
        <w:t>（附件3）。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九、收费标准：</w:t>
      </w:r>
      <w:r>
        <w:rPr>
          <w:rFonts w:eastAsia="方正仿宋_GBK" w:hint="eastAsia"/>
          <w:bCs/>
          <w:sz w:val="32"/>
          <w:szCs w:val="32"/>
        </w:rPr>
        <w:t>不收费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十、收费依据：</w:t>
      </w:r>
      <w:r>
        <w:rPr>
          <w:rFonts w:eastAsia="方正仿宋_GBK" w:hint="eastAsia"/>
          <w:bCs/>
          <w:sz w:val="32"/>
          <w:szCs w:val="32"/>
        </w:rPr>
        <w:t>无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一</w:t>
      </w:r>
      <w:r>
        <w:rPr>
          <w:rFonts w:eastAsia="方正黑体_GBK" w:hint="eastAsia"/>
          <w:bCs/>
          <w:sz w:val="32"/>
          <w:szCs w:val="32"/>
        </w:rPr>
        <w:t>、申请条件：</w:t>
      </w:r>
    </w:p>
    <w:p>
      <w:pPr>
        <w:widowControl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预裁定的申请人应当是与实际进出口活动有关，并且在海关注册登记的对外贸易经营者。</w:t>
      </w:r>
    </w:p>
    <w:p>
      <w:pPr>
        <w:pStyle w:val="28"/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申请人应当在货物拟进出口3个月之前向其注册地直属海关提出预裁定申请。</w:t>
      </w:r>
    </w:p>
    <w:p>
      <w:pPr>
        <w:pStyle w:val="28"/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特殊情况下，申请人确有正当理由的，可以在货物拟进出口前3个月内提出预裁定申请。</w:t>
      </w:r>
    </w:p>
    <w:p>
      <w:pPr>
        <w:pStyle w:val="28"/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一份《预裁定申请书》应当仅包含一类海关事务。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二</w:t>
      </w:r>
      <w:r>
        <w:rPr>
          <w:rFonts w:eastAsia="方正黑体_GBK" w:hint="eastAsia"/>
          <w:bCs/>
          <w:sz w:val="32"/>
          <w:szCs w:val="32"/>
        </w:rPr>
        <w:t>、申请材料：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在线上填写申请材料，无需提交纸本申请材料。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三</w:t>
      </w:r>
      <w:r>
        <w:rPr>
          <w:rFonts w:eastAsia="方正黑体_GBK" w:hint="eastAsia"/>
          <w:bCs/>
          <w:sz w:val="32"/>
          <w:szCs w:val="32"/>
        </w:rPr>
        <w:t>、办理流程：</w:t>
      </w:r>
    </w:p>
    <w:p>
      <w:pPr>
        <w:spacing w:line="560" w:lineRule="exact"/>
        <w:ind w:firstLineChars="200" w:firstLine="640"/>
        <w:rPr>
          <w:rFonts w:eastAsia="方正楷体_GBK"/>
          <w:b/>
          <w:sz w:val="32"/>
          <w:szCs w:val="32"/>
        </w:rPr>
      </w:pPr>
      <w:r>
        <w:rPr>
          <w:rFonts w:eastAsia="方正楷体_GBK" w:hint="eastAsia"/>
          <w:b/>
          <w:sz w:val="32"/>
          <w:szCs w:val="32"/>
        </w:rPr>
        <w:t>（一）选择办理的业务类型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进入“商品归类预裁定”模块，选择要办理的申请业务。</w:t>
      </w:r>
    </w:p>
    <w:p>
      <w:pPr>
        <w:spacing w:line="560" w:lineRule="exact"/>
        <w:ind w:firstLineChars="200" w:firstLine="640"/>
        <w:rPr>
          <w:rFonts w:eastAsia="方正楷体_GBK"/>
          <w:b/>
          <w:sz w:val="32"/>
          <w:szCs w:val="32"/>
        </w:rPr>
      </w:pPr>
      <w:r>
        <w:rPr>
          <w:rFonts w:eastAsia="方正楷体_GBK" w:hint="eastAsia"/>
          <w:b/>
          <w:sz w:val="32"/>
          <w:szCs w:val="32"/>
        </w:rPr>
        <w:t>（二）申请录入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1.新增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进入录入页面后，左面菜单栏“归类预裁定”中有两个选项“新增”和“查询修改”。点击左侧“新增”，可见右侧录入页面，其中有四个按钮，分别为“新增”、“暂存”、“申报”和“删除”（初始不可点）。点击右侧“新增”，即可进行初始录入。</w:t>
      </w:r>
      <w:r>
        <w:rPr>
          <w:rFonts w:eastAsia="方正仿宋_GBK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录入注意事项：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系统会根据IC卡和Ikey中的企业信息，自动录入“申请直属海关关区代码”（即企业注册地直属海关）、“申请企业名称”、“申请企业统一社会信用代码”等，不可更改</w:t>
      </w:r>
      <w:r>
        <w:rPr>
          <w:rFonts w:eastAsia="方正仿宋_GBK"/>
          <w:sz w:val="32"/>
          <w:szCs w:val="32"/>
        </w:rPr>
        <w:t>。</w:t>
      </w:r>
      <w:r>
        <w:rPr>
          <w:rFonts w:eastAsia="方正仿宋_GBK" w:hint="eastAsia"/>
          <w:sz w:val="32"/>
          <w:szCs w:val="32"/>
        </w:rPr>
        <w:t>填表时，</w:t>
      </w:r>
      <w:r>
        <w:rPr>
          <w:rFonts w:eastAsia="方正仿宋_GBK" w:cs="Helvetica" w:hint="eastAsia"/>
          <w:sz w:val="32"/>
          <w:szCs w:val="32"/>
        </w:rPr>
        <w:t>灰色字段为系统返填，不允许编辑；黄色字段为必填项，白色字段为非必填项；“是否保密”为勾选框，选中即变为必填项。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栏目中显示“系统返填”项的，在录入时不需要填写，系统会自动写入；其中，点击“暂存”或“申报”后，系统会自动生成4位年份+14位顺序号的“数据中心统一编号”，用于填写《预裁定申请书》的编号；“提交时间”需在申报后生成；“海关审核签发编号”、“签发税号”、“签发日期”、“变更时间”和“废止时间”将在海关审核办理或作出变更、废止处理后生成。</w:t>
      </w:r>
      <w:r>
        <w:rPr>
          <w:rFonts w:eastAsia="方正仿宋_GBK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页面中提供有《预裁定申请书》及保密声明模板的下载，需先下载后填写完整，并盖章扫描成pdf格式上传，《预裁定申请书》编号需填写系统生成的“数据中心统一编号”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附件内容必须上传，否则无法申报；上传附件时，需先在“附件类型”下拉菜单中选择附件类型，再将制成pdf格式的文件上传即可，本系统只支持pdf文件的上传</w:t>
      </w:r>
      <w:r>
        <w:rPr>
          <w:rFonts w:eastAsia="方正仿宋_GBK"/>
          <w:sz w:val="32"/>
          <w:szCs w:val="32"/>
        </w:rPr>
        <w:t xml:space="preserve">。 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每个附件的大小不超过4MB，所有附件不超过256MB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上传附件时，第一次上传后不能做修改，暂存后方可进行修改或删除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申请表中需要详述信息的栏目输入长度限制为255个字节。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2.暂存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录入时，点击“暂存”，可以保存已录内容，第一次暂存时，系统会生成“数据中心统一编号”。</w:t>
      </w:r>
      <w:r>
        <w:rPr>
          <w:rFonts w:eastAsia="方正仿宋_GBK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3.申报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录入完毕，点击“申报”，即将数据发往海关，系统同时生成“提交时间”和“数据中心统一编号”。</w:t>
      </w:r>
      <w:r>
        <w:rPr>
          <w:rFonts w:eastAsia="方正仿宋_GBK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申报时，系统将会进行完整性校验。校验不通过时，系统会进行提示，需按要求补充。</w:t>
      </w:r>
      <w:r>
        <w:rPr>
          <w:rFonts w:eastAsia="方正仿宋_GBK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eastAsia="方正仿宋_GBK" w:cs="Helvetica"/>
          <w:sz w:val="32"/>
          <w:szCs w:val="32"/>
        </w:rPr>
      </w:pPr>
      <w:r>
        <w:rPr>
          <w:rFonts w:eastAsia="方正仿宋_GBK" w:cs="Helvetica" w:hint="eastAsia"/>
          <w:sz w:val="32"/>
          <w:szCs w:val="32"/>
        </w:rPr>
        <w:t>4.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 w:cs="Helvetica" w:hint="eastAsia"/>
          <w:sz w:val="32"/>
          <w:szCs w:val="32"/>
        </w:rPr>
        <w:t>修改</w:t>
      </w:r>
      <w:r>
        <w:rPr>
          <w:rFonts w:eastAsia="方正仿宋_GBK" w:cs="Helvetic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cs="Helvetica" w:hint="eastAsia"/>
          <w:sz w:val="32"/>
          <w:szCs w:val="32"/>
        </w:rPr>
        <w:t>用户在查询页面，选中一条数据点击“统一编号”字段，系统进入该条数据预录入页面。系统检验该条数据是否为“可修改”状态，如果可以修改，用户即可在数据预录入界面核对相关信息并给予调整，点击“暂存”按钮即可保存修改后的数据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5.删除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点击“删除”，可删除已录入的数据，已删除的数据不可恢复。</w:t>
      </w:r>
    </w:p>
    <w:p>
      <w:pPr>
        <w:spacing w:line="560" w:lineRule="exact"/>
        <w:ind w:firstLine="643"/>
        <w:rPr>
          <w:rFonts w:eastAsia="方正楷体_GBK"/>
          <w:b/>
          <w:sz w:val="32"/>
          <w:szCs w:val="32"/>
        </w:rPr>
      </w:pPr>
      <w:r>
        <w:rPr>
          <w:rFonts w:eastAsia="方正楷体_GBK" w:hint="eastAsia"/>
          <w:b/>
          <w:sz w:val="32"/>
          <w:szCs w:val="32"/>
        </w:rPr>
        <w:t>（三）</w:t>
      </w:r>
      <w:r>
        <w:rPr>
          <w:rFonts w:eastAsia="方正楷体_GBK"/>
          <w:b/>
          <w:sz w:val="32"/>
          <w:szCs w:val="32"/>
        </w:rPr>
        <w:t>数据</w:t>
      </w:r>
      <w:r>
        <w:rPr>
          <w:rFonts w:eastAsia="方正楷体_GBK" w:hint="eastAsia"/>
          <w:b/>
          <w:sz w:val="32"/>
          <w:szCs w:val="32"/>
        </w:rPr>
        <w:t>查询</w:t>
      </w:r>
    </w:p>
    <w:p>
      <w:pPr>
        <w:spacing w:line="560" w:lineRule="exact"/>
        <w:ind w:firstLineChars="200" w:firstLine="640"/>
        <w:rPr>
          <w:rFonts w:eastAsia="方正仿宋_GBK" w:cs="Helvetica"/>
          <w:sz w:val="32"/>
          <w:szCs w:val="32"/>
        </w:rPr>
      </w:pPr>
      <w:r>
        <w:rPr>
          <w:rFonts w:eastAsia="方正仿宋_GBK" w:cs="Helvetica" w:hint="eastAsia"/>
          <w:sz w:val="32"/>
          <w:szCs w:val="32"/>
        </w:rPr>
        <w:t>在“商品归类”中选择“数据查询”后，需要录入“单据类型”，“最近操作日期”和“单据状态”来进行查询操作（上述三项查询条件为必填项）。在右侧查询界面的“业务类型”中选择“预裁定申请”并输入查询条件，点击查询键，系统查询出符合条件的数据，在查询结果列表中显示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1.查询条件</w:t>
      </w:r>
      <w:r>
        <w:rPr>
          <w:rFonts w:eastAsia="方正仿宋_GBK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可根据“查询”按钮上方的查询栏进行商品记录的精确查询，这里的数据中心统一编号、商品申请税号、商品中文名称、商品英文名称、商品规格型号均为精确查询，不支持模糊查询。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2.单据状态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“单据状态”栏下拉菜单中有</w:t>
      </w:r>
      <w:r>
        <w:rPr>
          <w:rFonts w:ascii="Times New Roman" w:eastAsia="方正仿宋_GBK" w:hAnsi="Times New Roman"/>
          <w:sz w:val="32"/>
          <w:szCs w:val="32"/>
        </w:rPr>
        <w:t xml:space="preserve">18个选项。分别为： 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全部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：系统默认状态，包括以下全部17种状态；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暂存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 xml:space="preserve">：表示已暂存尚未申报的申请； 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申报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 xml:space="preserve">：表示录入的数据已申报，正在发送数据，但海关还没接收到，这个状态不是很常见； 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发往海关成功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 xml:space="preserve">：表示申报后，海关已收到数据； 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发往海关失败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 xml:space="preserve">：表示申报后，海关未收到收据； 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海关入库成功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 xml:space="preserve">：表示海关已收到数据并已录入海关相关审核系统； 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退单或入库失败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：表示未入库及海关退回的申请，包括存在相同商品归类预裁定、不予受理、通知补正、补充资料4种情形，详见海关退单原因及海关反馈的附件内容；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海关受理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：表示海关经审核决定受理接到《预裁定申请书》以及相关材料并制发《中华人民共和国海关预裁定申请受理决定书》；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海关不予受理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：表示海关经审核决定不予受理接到《预裁定申请书》以及相关材料并制发《中华人民共和国海关预裁定申请不予受理决定书》；</w:t>
      </w:r>
    </w:p>
    <w:p>
      <w:pPr>
        <w:pStyle w:val="39"/>
        <w:ind w:left="38"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终止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：表示海关终止预裁定并制发《中华人民共和国海关终止预裁定决定书》；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补正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 xml:space="preserve">：表示海关经审核企业用户申请材料不符合有关规定并制发《中华人民共和国海关预裁定申请补正通知书》；   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受理补正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：表示海关数据库已收到企业用户发送补正材料；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补正结束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：表示海关经审核决定受理企业用户发送补正材料；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审核通过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：表示海关作出预裁定决定并制发《中华人民共和国海关预裁定决定书》；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补充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：表示海关要求企业用户提交与申请海关事务有关的材料并制发《中华人民共和国海关预裁定申请补充材料通知书》；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补充结束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：表示海关经审核决定受理企业用户发送补充材料；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失效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：表示预裁定决定所依据的法律、行政法规、海关规章以及海关总署公告相关规定发生变化，影响其效力的，预裁定决定自动失效。</w:t>
      </w:r>
    </w:p>
    <w:p>
      <w:pPr>
        <w:pStyle w:val="39"/>
        <w:ind w:leftChars="94" w:left="197" w:firstLineChars="150" w:firstLine="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撤销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 xml:space="preserve">：表示海关撤销预裁定并制发《中华人民共和国海关预裁定决定书撤销通知书》。 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3.查询结果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输入条件，点击“查询”，系统将列出对应结果。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每页默认显示数量为10条，也可以选择20、50或100条。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部分展示内容，如“海关回复归类意见”等，需要点击结果下方的滚动条向右拉进行查看。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>其中“海关审核通过”的数据，“海关审核签发编号”栏会显示预裁定决定书编号（格式为R-2-4位关区-4位年份-4位顺序号），“海关回复归类意见”会显示决定税号；</w:t>
      </w:r>
    </w:p>
    <w:p>
      <w:pPr>
        <w:spacing w:line="560" w:lineRule="exact"/>
        <w:ind w:firstLine="643"/>
        <w:rPr>
          <w:rFonts w:eastAsia="方正楷体_GBK"/>
          <w:b/>
          <w:sz w:val="32"/>
          <w:szCs w:val="32"/>
        </w:rPr>
      </w:pPr>
      <w:r>
        <w:rPr>
          <w:rFonts w:eastAsia="方正楷体_GBK" w:hint="eastAsia"/>
          <w:b/>
          <w:sz w:val="32"/>
          <w:szCs w:val="32"/>
        </w:rPr>
        <w:t>（四）打印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cs="Helvetica" w:hint="eastAsia"/>
          <w:sz w:val="32"/>
          <w:szCs w:val="32"/>
        </w:rPr>
        <w:t>在“归类预裁定文书查询”中选择打印生成的相应文书</w:t>
      </w:r>
      <w:r>
        <w:rPr>
          <w:rFonts w:eastAsia="方正仿宋_GBK" w:cs="Helvetica"/>
          <w:sz w:val="32"/>
          <w:szCs w:val="32"/>
        </w:rPr>
        <w:t>及</w:t>
      </w:r>
      <w:r>
        <w:rPr>
          <w:rFonts w:eastAsia="方正仿宋_GBK" w:cs="Helvetica" w:hint="eastAsia"/>
          <w:sz w:val="32"/>
          <w:szCs w:val="32"/>
        </w:rPr>
        <w:t>归类预裁定决定并可下载至本地保存。</w:t>
      </w:r>
      <w:r>
        <w:rPr>
          <w:rFonts w:eastAsia="方正仿宋_GBK" w:hint="eastAsia"/>
          <w:sz w:val="32"/>
          <w:szCs w:val="32"/>
        </w:rPr>
        <w:t>，</w:t>
      </w:r>
    </w:p>
    <w:p>
      <w:pPr>
        <w:spacing w:line="560" w:lineRule="exact"/>
        <w:ind w:firstLineChars="200" w:firstLine="640"/>
        <w:rPr>
          <w:rFonts w:eastAsia="方正楷体_GBK"/>
          <w:b/>
          <w:sz w:val="32"/>
          <w:szCs w:val="32"/>
        </w:rPr>
      </w:pPr>
      <w:r>
        <w:rPr>
          <w:rFonts w:eastAsia="方正楷体_GBK" w:hint="eastAsia"/>
          <w:b/>
          <w:sz w:val="32"/>
          <w:szCs w:val="32"/>
        </w:rPr>
        <w:t>（五）决定书的使用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人进出口与《预裁定决定书》列明情形相同的货物时，应当按照《预裁定决定书》申报，并在报关单备注栏内填写：“预裁定+《预裁定决定书》编号”（例如：某份预裁定决定书编号为R-2-0100-2018-0001，则应当在备注栏内填写“预裁定R-2-0100-2018-0001”），海关予以认可。</w:t>
      </w:r>
    </w:p>
    <w:p>
      <w:pPr>
        <w:spacing w:line="560" w:lineRule="exact"/>
        <w:ind w:firstLineChars="200" w:firstLine="420"/>
        <w:rPr>
          <w:rFonts w:eastAsia="方正黑体_GBK"/>
          <w:bCs/>
          <w:sz w:val="32"/>
          <w:szCs w:val="32"/>
        </w:rPr>
      </w:pPr>
      <w:r>
        <w:drawing>
          <wp:anchor distT="0" distB="0" distL="114297" distR="114297" simplePos="0" relativeHeight="2" behindDoc="1" locked="0" layoutInCell="1" hidden="0" allowOverlap="1">
            <wp:simplePos x="0" y="0"/>
            <wp:positionH relativeFrom="column">
              <wp:posOffset>-18415</wp:posOffset>
            </wp:positionH>
            <wp:positionV relativeFrom="paragraph">
              <wp:posOffset>120650</wp:posOffset>
            </wp:positionV>
            <wp:extent cx="5266690" cy="5867400"/>
            <wp:effectExtent l="0" t="0" r="0" b="0"/>
            <wp:wrapNone/>
            <wp:docPr id="1" name="_x0000_s10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_x0000_s1026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66690" cy="58674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四</w:t>
      </w:r>
      <w:r>
        <w:rPr>
          <w:rFonts w:eastAsia="方正黑体_GBK" w:hint="eastAsia"/>
          <w:bCs/>
          <w:sz w:val="32"/>
          <w:szCs w:val="32"/>
        </w:rPr>
        <w:t>、办理形式：</w:t>
      </w:r>
      <w:r>
        <w:rPr>
          <w:rFonts w:eastAsia="方正仿宋_GBK" w:hint="eastAsia"/>
          <w:bCs/>
          <w:sz w:val="32"/>
          <w:szCs w:val="32"/>
        </w:rPr>
        <w:t>网上办理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黑体_GBK"/>
          <w:bCs/>
          <w:sz w:val="32"/>
          <w:szCs w:val="32"/>
        </w:rPr>
        <w:t>十五、到办理现场次数：</w:t>
      </w:r>
      <w:r>
        <w:rPr>
          <w:rFonts w:eastAsia="方正仿宋_GBK" w:hint="eastAsia"/>
          <w:bCs/>
          <w:sz w:val="32"/>
          <w:szCs w:val="32"/>
        </w:rPr>
        <w:t>0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六</w:t>
      </w:r>
      <w:r>
        <w:rPr>
          <w:rFonts w:eastAsia="方正黑体_GBK" w:hint="eastAsia"/>
          <w:bCs/>
          <w:sz w:val="32"/>
          <w:szCs w:val="32"/>
        </w:rPr>
        <w:t>、审查标准：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bCs/>
          <w:sz w:val="32"/>
          <w:szCs w:val="32"/>
        </w:rPr>
        <w:t>申请人应当对提交材料的真实性、准确性、完整性、规范性承担法律责任。</w:t>
      </w: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七</w:t>
      </w:r>
      <w:r>
        <w:rPr>
          <w:rFonts w:eastAsia="方正黑体_GBK" w:hint="eastAsia"/>
          <w:bCs/>
          <w:sz w:val="32"/>
          <w:szCs w:val="32"/>
        </w:rPr>
        <w:t>、通办范围：</w:t>
      </w:r>
      <w:r>
        <w:rPr>
          <w:rFonts w:eastAsia="方正仿宋_GBK" w:hint="eastAsia"/>
          <w:bCs/>
          <w:sz w:val="32"/>
          <w:szCs w:val="32"/>
        </w:rPr>
        <w:t>厦门海关辖区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八</w:t>
      </w:r>
      <w:r>
        <w:rPr>
          <w:rFonts w:eastAsia="方正黑体_GBK" w:hint="eastAsia"/>
          <w:bCs/>
          <w:sz w:val="32"/>
          <w:szCs w:val="32"/>
        </w:rPr>
        <w:t>、预约办理：</w:t>
      </w:r>
      <w:r>
        <w:rPr>
          <w:rFonts w:eastAsia="方正仿宋_GBK" w:cs="宋体" w:hint="eastAsia"/>
          <w:bCs/>
          <w:kern w:val="0"/>
          <w:sz w:val="32"/>
          <w:szCs w:val="32"/>
        </w:rPr>
        <w:t>否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九</w:t>
      </w:r>
      <w:r>
        <w:rPr>
          <w:rFonts w:eastAsia="方正黑体_GBK" w:hint="eastAsia"/>
          <w:bCs/>
          <w:sz w:val="32"/>
          <w:szCs w:val="32"/>
        </w:rPr>
        <w:t>、网上支付：</w:t>
      </w:r>
      <w:r>
        <w:rPr>
          <w:rFonts w:eastAsia="方正仿宋_GBK" w:cs="宋体" w:hint="eastAsia"/>
          <w:bCs/>
          <w:kern w:val="0"/>
          <w:sz w:val="32"/>
          <w:szCs w:val="32"/>
        </w:rPr>
        <w:t>否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/>
          <w:bCs/>
          <w:sz w:val="32"/>
          <w:szCs w:val="32"/>
        </w:rPr>
        <w:t>二十</w:t>
      </w:r>
      <w:r>
        <w:rPr>
          <w:rFonts w:eastAsia="方正黑体_GBK" w:hint="eastAsia"/>
          <w:bCs/>
          <w:sz w:val="32"/>
          <w:szCs w:val="32"/>
        </w:rPr>
        <w:t>、物流快递：</w:t>
      </w:r>
      <w:r>
        <w:rPr>
          <w:rFonts w:eastAsia="方正仿宋_GBK" w:cs="宋体" w:hint="eastAsia"/>
          <w:bCs/>
          <w:kern w:val="0"/>
          <w:sz w:val="32"/>
          <w:szCs w:val="32"/>
        </w:rPr>
        <w:t>否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黑体_GBK"/>
          <w:bCs/>
          <w:sz w:val="32"/>
          <w:szCs w:val="32"/>
        </w:rPr>
      </w:pPr>
      <w:r>
        <w:rPr>
          <w:rFonts w:eastAsia="方正黑体_GBK"/>
          <w:bCs/>
          <w:sz w:val="32"/>
          <w:szCs w:val="32"/>
        </w:rPr>
        <w:t>二</w:t>
      </w:r>
      <w:r>
        <w:rPr>
          <w:rFonts w:eastAsia="方正黑体_GBK" w:hint="eastAsia"/>
          <w:bCs/>
          <w:sz w:val="32"/>
          <w:szCs w:val="32"/>
        </w:rPr>
        <w:t>十</w:t>
      </w:r>
      <w:r>
        <w:rPr>
          <w:rFonts w:eastAsia="方正黑体_GBK"/>
          <w:bCs/>
          <w:sz w:val="32"/>
          <w:szCs w:val="32"/>
        </w:rPr>
        <w:t>一</w:t>
      </w:r>
      <w:r>
        <w:rPr>
          <w:rFonts w:eastAsia="方正黑体_GBK" w:hint="eastAsia"/>
          <w:bCs/>
          <w:sz w:val="32"/>
          <w:szCs w:val="32"/>
        </w:rPr>
        <w:t>、办理地点：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通过互联网登录“海关政务服务一体化平台”平台（</w:t>
      </w:r>
      <w:r>
        <w:rPr>
          <w:rStyle w:val="16"/>
          <w:rFonts w:eastAsia="方正仿宋_GBK" w:hint="eastAsia"/>
          <w:sz w:val="32"/>
          <w:szCs w:val="32"/>
        </w:rPr>
        <w:t>https:// online.customs.gov.cn</w:t>
      </w:r>
      <w:r>
        <w:rPr>
          <w:rFonts w:eastAsia="方正仿宋_GBK" w:hint="eastAsia"/>
          <w:sz w:val="32"/>
          <w:szCs w:val="32"/>
        </w:rPr>
        <w:t>）。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黑体_GBK"/>
          <w:bCs/>
          <w:sz w:val="32"/>
          <w:szCs w:val="32"/>
        </w:rPr>
        <w:t>二十二、办理时间：</w:t>
      </w:r>
      <w:r>
        <w:rPr>
          <w:rFonts w:eastAsia="方正仿宋_GBK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（一）企业申请时间：24小时；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（二）海关办理时间：海关工作时间。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/>
          <w:bCs/>
          <w:sz w:val="32"/>
          <w:szCs w:val="32"/>
        </w:rPr>
        <w:t>二十三、咨询电话：</w:t>
      </w:r>
      <w:r>
        <w:rPr>
          <w:rFonts w:eastAsia="方正仿宋_GBK" w:hint="eastAsia"/>
          <w:bCs/>
          <w:sz w:val="32"/>
          <w:szCs w:val="32"/>
        </w:rPr>
        <w:t>厦门海关关税处：0592-2355105或</w:t>
      </w:r>
      <w:r>
        <w:rPr>
          <w:rFonts w:eastAsia="方正仿宋_GBK"/>
          <w:bCs/>
          <w:sz w:val="32"/>
          <w:szCs w:val="32"/>
        </w:rPr>
        <w:t>12360海关服务热线</w:t>
      </w:r>
      <w:r>
        <w:rPr>
          <w:rFonts w:eastAsia="方正仿宋_GBK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bCs/>
          <w:sz w:val="32"/>
          <w:szCs w:val="32"/>
        </w:rPr>
      </w:pPr>
      <w:r>
        <w:rPr>
          <w:rFonts w:eastAsia="方正黑体_GBK"/>
          <w:bCs/>
          <w:sz w:val="32"/>
          <w:szCs w:val="32"/>
        </w:rPr>
        <w:t>二十四、监督电话：</w:t>
      </w:r>
      <w:r>
        <w:rPr>
          <w:rFonts w:eastAsia="方正仿宋_GBK"/>
          <w:bCs/>
          <w:sz w:val="32"/>
          <w:szCs w:val="32"/>
        </w:rPr>
        <w:t>12360海关服务热线</w:t>
      </w:r>
      <w:r>
        <w:rPr>
          <w:rFonts w:eastAsia="方正仿宋_GBK" w:hint="eastAsia"/>
          <w:sz w:val="32"/>
          <w:szCs w:val="32"/>
        </w:rPr>
        <w:t>。</w:t>
      </w: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Helvetica">
    <w:altName w:val="Vijay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2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character" w:styleId="16">
    <w:name w:val="Hyperlink"/>
    <w:rPr>
      <w:color w:val="0000FF"/>
      <w:u w:val="single"/>
    </w:rPr>
  </w:style>
  <w:style w:type="character" w:customStyle="1" w:styleId="17">
    <w:name w:val="h-control-text-title1"/>
    <w:rPr>
      <w:rFonts w:ascii="宋体" w:eastAsia="宋体"/>
      <w:b/>
      <w:bCs/>
      <w:sz w:val="24"/>
      <w:szCs w:val="24"/>
      <w:bdr w:val="none" w:sz="0" w:space="0" w:color="auto"/>
      <w:shd w:val="clear" w:color="auto" w:fill="F5F5F5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index 5"/>
    <w:basedOn w:val="0"/>
    <w:autoRedefine/>
    <w:next w:val="0"/>
    <w:pPr>
      <w:ind w:left="1680"/>
    </w:pPr>
  </w:style>
  <w:style w:type="paragraph" w:customStyle="1" w:styleId="22">
    <w:name w:val="样式 10 磅"/>
    <w:next w:val="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8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9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0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1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4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5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1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1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1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1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1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19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emf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20</TotalTime>
  <Application>Yozo_Office</Application>
  <Pages>10</Pages>
  <Words>3714</Words>
  <Characters>3862</Characters>
  <Lines>228</Lines>
  <Paragraphs>115</Paragraphs>
  <CharactersWithSpaces>3889</CharactersWithSpaces>
  <Company>CGAC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王静莉</cp:lastModifiedBy>
  <cp:revision>14</cp:revision>
  <dcterms:created xsi:type="dcterms:W3CDTF">2022-06-22T07:05:00Z</dcterms:created>
  <dcterms:modified xsi:type="dcterms:W3CDTF">2025-12-16T06:50:10Z</dcterms:modified>
</cp:coreProperties>
</file>